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2531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nominations by primary election by all political parties.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145.003, Election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t xml:space="preserve">A candidate may be declared ineligible only if:</w:t>
      </w:r>
    </w:p>
    <w:p w:rsidR="003F3435" w:rsidRDefault="0032493E">
      <w:pPr>
        <w:spacing w:line="480" w:lineRule="auto"/>
        <w:ind w:firstLine="1440"/>
        <w:jc w:val="both"/>
      </w:pPr>
      <w:r>
        <w:t xml:space="preserve">(1)</w:t>
      </w:r>
      <w:r xml:space="preserve">
        <w:t> </w:t>
      </w:r>
      <w:r xml:space="preserve">
        <w:t> </w:t>
      </w:r>
      <w:r>
        <w:t xml:space="preserve">the information on the candidate's application for a place on the ballot indicates that the candidate is ineligible for the office;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facts indicating that the candidate is ineligible are conclusively established by another public record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candidate has not been nominated by primary election</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purposes of Subsection (f)(3), a candidate is considered nominated by primary election if the candidate was unopposed in the primary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161.005(b), Election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 a person becomes a candidate at the earliest time at which one of the following occurs:</w:t>
      </w:r>
    </w:p>
    <w:p w:rsidR="003F3435" w:rsidRDefault="0032493E">
      <w:pPr>
        <w:spacing w:line="480" w:lineRule="auto"/>
        <w:ind w:firstLine="1440"/>
        <w:jc w:val="both"/>
      </w:pPr>
      <w:r>
        <w:t xml:space="preserve">(1)</w:t>
      </w:r>
      <w:r xml:space="preserve">
        <w:t> </w:t>
      </w:r>
      <w:r xml:space="preserve">
        <w:t> </w:t>
      </w:r>
      <w:r>
        <w:t xml:space="preserve">the person files:</w:t>
      </w:r>
    </w:p>
    <w:p w:rsidR="003F3435" w:rsidRDefault="0032493E">
      <w:pPr>
        <w:spacing w:line="480" w:lineRule="auto"/>
        <w:ind w:firstLine="2160"/>
        <w:jc w:val="both"/>
      </w:pPr>
      <w:r>
        <w:t xml:space="preserve">(A)</w:t>
      </w:r>
      <w:r xml:space="preserve">
        <w:t> </w:t>
      </w:r>
      <w:r xml:space="preserve">
        <w:t> </w:t>
      </w:r>
      <w:r>
        <w:t xml:space="preserve">a declaration of intent to run as an independent candidate;</w:t>
      </w:r>
    </w:p>
    <w:p w:rsidR="003F3435" w:rsidRDefault="0032493E">
      <w:pPr>
        <w:spacing w:line="480" w:lineRule="auto"/>
        <w:ind w:firstLine="2160"/>
        <w:jc w:val="both"/>
      </w:pPr>
      <w:r>
        <w:t xml:space="preserve">(B)</w:t>
      </w:r>
      <w:r xml:space="preserve">
        <w:t> </w:t>
      </w:r>
      <w:r xml:space="preserve">
        <w:t> </w:t>
      </w:r>
      <w:r>
        <w:t xml:space="preserve">an application for a place on a primary or general election ballot [</w:t>
      </w:r>
      <w:r>
        <w:rPr>
          <w:strike/>
        </w:rPr>
        <w:t xml:space="preserve">or for nomination by a convention</w:t>
      </w:r>
      <w:r>
        <w:t xml:space="preserve">]; or</w:t>
      </w:r>
    </w:p>
    <w:p w:rsidR="003F3435" w:rsidRDefault="0032493E">
      <w:pPr>
        <w:spacing w:line="480" w:lineRule="auto"/>
        <w:ind w:firstLine="2160"/>
        <w:jc w:val="both"/>
      </w:pPr>
      <w:r>
        <w:t xml:space="preserve">(C)</w:t>
      </w:r>
      <w:r xml:space="preserve">
        <w:t> </w:t>
      </w:r>
      <w:r xml:space="preserve">
        <w:t> </w:t>
      </w:r>
      <w:r>
        <w:t xml:space="preserve">a declaration of write-in candidacy; or</w:t>
      </w:r>
    </w:p>
    <w:p w:rsidR="003F3435" w:rsidRDefault="0032493E">
      <w:pPr>
        <w:spacing w:line="480" w:lineRule="auto"/>
        <w:ind w:firstLine="1440"/>
        <w:jc w:val="both"/>
      </w:pPr>
      <w:r>
        <w:t xml:space="preserve">(2)</w:t>
      </w:r>
      <w:r xml:space="preserve">
        <w:t> </w:t>
      </w:r>
      <w:r xml:space="preserve">
        <w:t> </w:t>
      </w:r>
      <w:r>
        <w:t xml:space="preserve">the person is nominated by </w:t>
      </w:r>
      <w:r>
        <w:rPr>
          <w:u w:val="single"/>
        </w:rPr>
        <w:t xml:space="preserve">an</w:t>
      </w:r>
      <w:r>
        <w:t xml:space="preserve"> [</w:t>
      </w:r>
      <w:r>
        <w:rPr>
          <w:strike/>
        </w:rPr>
        <w:t xml:space="preserve">a convention or</w:t>
      </w:r>
      <w:r>
        <w:t xml:space="preserve">] executive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162.001(b),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affiliation requirement prescribed by Subsections (a)(2) and (3) applies only during a voting year in which the general election for state and county officers is held and does not apply until[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general primary election day[</w:t>
      </w:r>
      <w:r>
        <w:rPr>
          <w:strike/>
        </w:rPr>
        <w:t xml:space="preserve">, for a party holding a primary election;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date of the precinct conventions held under this title, for a party nominating by convention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162.006, Election Code, is amended to read as follows:</w:t>
      </w: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AFFILIATION BY TAKING OATH.  A person becomes affiliated with a political party when the person takes an oath of affiliation as provided by Section [</w:t>
      </w:r>
      <w:r>
        <w:rPr>
          <w:strike/>
        </w:rPr>
        <w:t xml:space="preserve">162.007 or</w:t>
      </w:r>
      <w:r>
        <w:t xml:space="preserve">] 162.008.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162.017(e),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preregistration process must include the statement described by Section 162.004(a) and require a preregistering attendee to affiliate with the party by taking the oath described in Section </w:t>
      </w:r>
      <w:r>
        <w:rPr>
          <w:u w:val="single"/>
        </w:rPr>
        <w:t xml:space="preserve">162.006</w:t>
      </w:r>
      <w:r>
        <w:t xml:space="preserve"> [</w:t>
      </w:r>
      <w:r>
        <w:rPr>
          <w:strike/>
        </w:rPr>
        <w:t xml:space="preserve">162.007(b)</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172.001, Election Code, is amended to read as follows:</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Except as otherwise provided by this code, a political party's nominees in the general election for offices of state and county government and the United States Congress must be nominated by primary election, held as provided by this code[</w:t>
      </w:r>
      <w:r>
        <w:rPr>
          <w:strike/>
        </w:rPr>
        <w:t xml:space="preserve">, if the party's nominee for governor in the most recent gubernatorial general election received 20 percent or more of the total number of votes received by all candidates for governor in the election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202.006(a),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political party's state, district, county, or precinct executive committee, as appropriate for the particular office, may nominate a candidate for the unexpired term if[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the case of a party holding a primary election,</w:t>
      </w:r>
      <w:r>
        <w:t xml:space="preserve">] the vacancy occurs after the fifth day before the date of the regular deadline for candidates to file applications for a place on the ballot for the general primary election[</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case of a party nominating by convention, the vacancy occurs after the fourth day before the date the convention having the power to make a nomination for the office convenes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204.004, Election Code, is amended to read as follows:</w:t>
      </w: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NOMINATION FOR VACANCY FILLED AT GENERAL ELECTION.  A nomination by a political party for an unexpired term to be filled at the general election for state and county officers is made in the manner prescribed by Section 202.004 [</w:t>
      </w:r>
      <w:r>
        <w:rPr>
          <w:strike/>
        </w:rPr>
        <w:t xml:space="preserve">or 202.005, as applicable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251.001(1), Election Code, is amended to read as follows:</w:t>
      </w:r>
    </w:p>
    <w:p w:rsidR="003F3435" w:rsidRDefault="0032493E">
      <w:pPr>
        <w:spacing w:line="480" w:lineRule="auto"/>
        <w:ind w:firstLine="1440"/>
        <w:jc w:val="both"/>
      </w:pPr>
      <w:r>
        <w:t xml:space="preserve">(1)</w:t>
      </w:r>
      <w:r xml:space="preserve">
        <w:t> </w:t>
      </w:r>
      <w:r xml:space="preserve">
        <w:t> </w:t>
      </w:r>
      <w:r>
        <w:t xml:space="preserve">"Candidate" means a person who knowingly and willingly takes affirmative action for the purpose of gaining nomination or election to public office or for the purpose of satisfying financial obligations incurred by the person in connection with the campaign for nomination or election.  Examples of affirmative action include:</w:t>
      </w:r>
    </w:p>
    <w:p w:rsidR="003F3435" w:rsidRDefault="0032493E">
      <w:pPr>
        <w:spacing w:line="480" w:lineRule="auto"/>
        <w:ind w:firstLine="2160"/>
        <w:jc w:val="both"/>
      </w:pPr>
      <w:r>
        <w:t xml:space="preserve">(A)</w:t>
      </w:r>
      <w:r xml:space="preserve">
        <w:t> </w:t>
      </w:r>
      <w:r xml:space="preserve">
        <w:t> </w:t>
      </w:r>
      <w:r>
        <w:t xml:space="preserve">the filing of a campaign treasurer appointment, except that the filing does not constitute candidacy or an announcement of candidacy for purposes of the automatic resignation provisions of Article XVI, Section 65, or Article XI, Section 11, of the Texas Constitution;</w:t>
      </w:r>
    </w:p>
    <w:p w:rsidR="003F3435" w:rsidRDefault="0032493E">
      <w:pPr>
        <w:spacing w:line="480" w:lineRule="auto"/>
        <w:ind w:firstLine="2160"/>
        <w:jc w:val="both"/>
      </w:pPr>
      <w:r>
        <w:t xml:space="preserve">(B)</w:t>
      </w:r>
      <w:r xml:space="preserve">
        <w:t> </w:t>
      </w:r>
      <w:r xml:space="preserve">
        <w:t> </w:t>
      </w:r>
      <w:r>
        <w:t xml:space="preserve">the filing of an application for a place on a ballot;</w:t>
      </w:r>
    </w:p>
    <w:p w:rsidR="003F3435" w:rsidRDefault="0032493E">
      <w:pPr>
        <w:spacing w:line="480" w:lineRule="auto"/>
        <w:ind w:firstLine="2160"/>
        <w:jc w:val="both"/>
      </w:pPr>
      <w:r>
        <w:t xml:space="preserve">(C)</w:t>
      </w:r>
      <w:r xml:space="preserve">
        <w:t> </w:t>
      </w:r>
      <w:r xml:space="preserve">
        <w:t> </w:t>
      </w:r>
      <w:r>
        <w:t xml:space="preserve">[</w:t>
      </w:r>
      <w:r>
        <w:rPr>
          <w:strike/>
        </w:rPr>
        <w:t xml:space="preserve">the filing of an application for nomination by convention;</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the filing of a declaration of intent to become an independent candidate or a declaration of write-in candidacy;</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the making of a public announcement of a definite intent to run for public office in a particular election, regardless of whether the specific office is mentioned in the announcement;</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before a public announcement of intent, the making of a statement of definite intent to run for public office and the soliciting of support by letter or other mode of communication;</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the soliciting or accepting of a campaign contribution or the making of a campaign expenditure; and</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the seeking of the nomination of an executive committee of a political party to fill a vacancy.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253.153(a)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judicial candidate or officeholder, a specific-purpose committee for supporting or opposing a judicial candidate, or a specific-purpose committee for assisting a judicial officeholder may not knowingly accept a political contribution except during the period:</w:t>
      </w:r>
    </w:p>
    <w:p w:rsidR="003F3435" w:rsidRDefault="0032493E">
      <w:pPr>
        <w:spacing w:line="480" w:lineRule="auto"/>
        <w:ind w:firstLine="1440"/>
        <w:jc w:val="both"/>
      </w:pPr>
      <w:r>
        <w:t xml:space="preserve">(1)</w:t>
      </w:r>
      <w:r xml:space="preserve">
        <w:t> </w:t>
      </w:r>
      <w:r xml:space="preserve">
        <w:t> </w:t>
      </w:r>
      <w:r>
        <w:t xml:space="preserve">beginning on:</w:t>
      </w:r>
    </w:p>
    <w:p w:rsidR="003F3435" w:rsidRDefault="0032493E">
      <w:pPr>
        <w:spacing w:line="480" w:lineRule="auto"/>
        <w:ind w:firstLine="2160"/>
        <w:jc w:val="both"/>
      </w:pPr>
      <w:r>
        <w:t xml:space="preserve">(A)</w:t>
      </w:r>
      <w:r xml:space="preserve">
        <w:t> </w:t>
      </w:r>
      <w:r xml:space="preserve">
        <w:t> </w:t>
      </w:r>
      <w:r>
        <w:t xml:space="preserve">the 210th day before the date an application for a place on the ballot [</w:t>
      </w:r>
      <w:r>
        <w:rPr>
          <w:strike/>
        </w:rPr>
        <w:t xml:space="preserve">or for nomination by convention</w:t>
      </w:r>
      <w:r>
        <w:t xml:space="preserve">] for the office is required to be filed, if the election is for a full term; or</w:t>
      </w:r>
    </w:p>
    <w:p w:rsidR="003F3435" w:rsidRDefault="0032493E">
      <w:pPr>
        <w:spacing w:line="480" w:lineRule="auto"/>
        <w:ind w:firstLine="2160"/>
        <w:jc w:val="both"/>
      </w:pPr>
      <w:r>
        <w:t xml:space="preserve">(B)</w:t>
      </w:r>
      <w:r xml:space="preserve">
        <w:t> </w:t>
      </w:r>
      <w:r xml:space="preserve">
        <w:t> </w:t>
      </w:r>
      <w:r>
        <w:t xml:space="preserve">the later of the 210th day before the date an application for a place on the ballot [</w:t>
      </w:r>
      <w:r>
        <w:rPr>
          <w:strike/>
        </w:rPr>
        <w:t xml:space="preserve">or for nomination by convention</w:t>
      </w:r>
      <w:r>
        <w:t xml:space="preserve">] for the office is required to be filed or the date a vacancy in the office occurs, if the election is for an unexpired term; and</w:t>
      </w:r>
    </w:p>
    <w:p w:rsidR="003F3435" w:rsidRDefault="0032493E">
      <w:pPr>
        <w:spacing w:line="480" w:lineRule="auto"/>
        <w:ind w:firstLine="1440"/>
        <w:jc w:val="both"/>
      </w:pPr>
      <w:r>
        <w:t xml:space="preserve">(2)</w:t>
      </w:r>
      <w:r xml:space="preserve">
        <w:t> </w:t>
      </w:r>
      <w:r xml:space="preserve">
        <w:t> </w:t>
      </w:r>
      <w:r>
        <w:t xml:space="preserve">ending on the 120th day after the date of the election in which the candidate or officeholder last appeared on the ballot, regardless of whether the candidate or officeholder has an opponent in that election.</w:t>
      </w:r>
    </w:p>
    <w:p w:rsidR="003F3435" w:rsidRDefault="0032493E">
      <w:pPr>
        <w:spacing w:line="480" w:lineRule="auto"/>
        <w:ind w:firstLine="720"/>
        <w:jc w:val="both"/>
      </w:pPr>
      <w:r>
        <w:t xml:space="preserve">(b)</w:t>
      </w:r>
      <w:r xml:space="preserve">
        <w:t> </w:t>
      </w:r>
      <w:r xml:space="preserve">
        <w:t> </w:t>
      </w:r>
      <w:r>
        <w:t xml:space="preserve">Subsection (a)(2) does not apply to a political contribution that was made and accepted with the intent that it be used to defray expenses incurred in connection with an election, including the repayment of any debt that is:</w:t>
      </w:r>
    </w:p>
    <w:p w:rsidR="003F3435" w:rsidRDefault="0032493E">
      <w:pPr>
        <w:spacing w:line="480" w:lineRule="auto"/>
        <w:ind w:firstLine="1440"/>
        <w:jc w:val="both"/>
      </w:pPr>
      <w:r>
        <w:t xml:space="preserve">(1)</w:t>
      </w:r>
      <w:r xml:space="preserve">
        <w:t> </w:t>
      </w:r>
      <w:r xml:space="preserve">
        <w:t> </w:t>
      </w:r>
      <w:r>
        <w:t xml:space="preserve">incurred directly by the making of a campaign expenditure during the period beginning on the date the application for a place on the ballot [</w:t>
      </w:r>
      <w:r>
        <w:rPr>
          <w:strike/>
        </w:rPr>
        <w:t xml:space="preserve">or for nomination by convention</w:t>
      </w:r>
      <w:r>
        <w:t xml:space="preserve">] was required to be filed for the election in which the candidate last appeared on the ballot and ending on the date of that election; and</w:t>
      </w:r>
    </w:p>
    <w:p w:rsidR="003F3435" w:rsidRDefault="0032493E">
      <w:pPr>
        <w:spacing w:line="480" w:lineRule="auto"/>
        <w:ind w:firstLine="1440"/>
        <w:jc w:val="both"/>
      </w:pPr>
      <w:r>
        <w:t xml:space="preserve">(2)</w:t>
      </w:r>
      <w:r xml:space="preserve">
        <w:t> </w:t>
      </w:r>
      <w:r xml:space="preserve">
        <w:t> </w:t>
      </w:r>
      <w:r>
        <w:t xml:space="preserve">subject to the restrictions prescribed by Sections 253.162 and 253.1621.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571.079(a),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15th day after the date on which an application for a place on the general primary election ballot [</w:t>
      </w:r>
      <w:r>
        <w:rPr>
          <w:strike/>
        </w:rPr>
        <w:t xml:space="preserve">or for nomination by convention</w:t>
      </w:r>
      <w:r>
        <w:t xml:space="preserve">] is required to be filed, the commission shall post on its Internet website:</w:t>
      </w:r>
    </w:p>
    <w:p w:rsidR="003F3435" w:rsidRDefault="0032493E">
      <w:pPr>
        <w:spacing w:line="480" w:lineRule="auto"/>
        <w:ind w:firstLine="1440"/>
        <w:jc w:val="both"/>
      </w:pPr>
      <w:r>
        <w:t xml:space="preserve">(1)</w:t>
      </w:r>
      <w:r xml:space="preserve">
        <w:t> </w:t>
      </w:r>
      <w:r xml:space="preserve">
        <w:t> </w:t>
      </w:r>
      <w:r>
        <w:t xml:space="preserve">the name and address of each candidate for an office specified by Section 252.005(1), Election Code, who has failed to pay a civil penalty imposed by the commission for failure to file with the commission a required report or statement under Chapter 254, Election Code, or Chapter 572; and</w:t>
      </w:r>
    </w:p>
    <w:p w:rsidR="003F3435" w:rsidRDefault="0032493E">
      <w:pPr>
        <w:spacing w:line="480" w:lineRule="auto"/>
        <w:ind w:firstLine="1440"/>
        <w:jc w:val="both"/>
      </w:pPr>
      <w:r>
        <w:t xml:space="preserve">(2)</w:t>
      </w:r>
      <w:r xml:space="preserve">
        <w:t> </w:t>
      </w:r>
      <w:r xml:space="preserve">
        <w:t> </w:t>
      </w:r>
      <w:r>
        <w:t xml:space="preserve">for each candidate listed under Subdivision (1), the amount of the penalty imposed and the amount paid, if any.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162.007;</w:t>
      </w:r>
    </w:p>
    <w:p w:rsidR="003F3435" w:rsidRDefault="0032493E">
      <w:pPr>
        <w:spacing w:line="480" w:lineRule="auto"/>
        <w:ind w:firstLine="1440"/>
        <w:jc w:val="both"/>
      </w:pPr>
      <w:r>
        <w:t xml:space="preserve">(2)</w:t>
      </w:r>
      <w:r xml:space="preserve">
        <w:t> </w:t>
      </w:r>
      <w:r xml:space="preserve">
        <w:t> </w:t>
      </w:r>
      <w:r>
        <w:t xml:space="preserve">Section 162.016;</w:t>
      </w:r>
    </w:p>
    <w:p w:rsidR="003F3435" w:rsidRDefault="0032493E">
      <w:pPr>
        <w:spacing w:line="480" w:lineRule="auto"/>
        <w:ind w:firstLine="1440"/>
        <w:jc w:val="both"/>
      </w:pPr>
      <w:r>
        <w:t xml:space="preserve">(3)</w:t>
      </w:r>
      <w:r xml:space="preserve">
        <w:t> </w:t>
      </w:r>
      <w:r xml:space="preserve">
        <w:t> </w:t>
      </w:r>
      <w:r>
        <w:t xml:space="preserve">Section 172.002;</w:t>
      </w:r>
    </w:p>
    <w:p w:rsidR="003F3435" w:rsidRDefault="0032493E">
      <w:pPr>
        <w:spacing w:line="480" w:lineRule="auto"/>
        <w:ind w:firstLine="1440"/>
        <w:jc w:val="both"/>
      </w:pPr>
      <w:r>
        <w:t xml:space="preserve">(4)</w:t>
      </w:r>
      <w:r xml:space="preserve">
        <w:t> </w:t>
      </w:r>
      <w:r xml:space="preserve">
        <w:t> </w:t>
      </w:r>
      <w:r>
        <w:t xml:space="preserve">Section 202.005; and</w:t>
      </w:r>
    </w:p>
    <w:p w:rsidR="003F3435" w:rsidRDefault="0032493E">
      <w:pPr>
        <w:spacing w:line="480" w:lineRule="auto"/>
        <w:ind w:firstLine="1440"/>
        <w:jc w:val="both"/>
      </w:pPr>
      <w:r>
        <w:t xml:space="preserve">(5)</w:t>
      </w:r>
      <w:r xml:space="preserve">
        <w:t> </w:t>
      </w:r>
      <w:r xml:space="preserve">
        <w:t> </w:t>
      </w:r>
      <w:r>
        <w:t xml:space="preserve">Subtitle C, Title 10.</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beginning with nominations made for an election held on or after January 1, 2024.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