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88R13786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campus of the Texas State Technical College System serving West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135.02(a),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Texas State Technical College System is composed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system office located in the city of Waco in McLennan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campus located in [</w:t>
      </w:r>
      <w:r>
        <w:rPr>
          <w:strike/>
        </w:rPr>
        <w:t xml:space="preserve">the city of Harlingen in</w:t>
      </w:r>
      <w:r>
        <w:t xml:space="preserve">] Cameron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campus serving West Texas that operates as a collective unit of strategically positioned permanent locations in the city of Sweetwater in Nolan County, the city of Abilene in Taylor County, the city of Brownwood in Brown County, [</w:t>
      </w:r>
      <w:r>
        <w:rPr>
          <w:strike/>
        </w:rPr>
        <w:t xml:space="preserve">and</w:t>
      </w:r>
      <w:r>
        <w:t xml:space="preserve">] the city of Breckenridge in Stephens County</w:t>
      </w:r>
      <w:r>
        <w:rPr>
          <w:u w:val="single"/>
        </w:rPr>
        <w:t xml:space="preserve">, and the city of Pecos in Reeves County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campus located in the city of Marshall in Harrison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campus located in the city of Waco in McLennan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campus located in Fort Bend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campus located in the city of Red Oak in Ellis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campuses assigned to the system from time to time by specific legislative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