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2568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Hidalgo County Drainage District Number 1; authorizing the issuance of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 this Act, "district"</w:t>
      </w:r>
      <w:r>
        <w:t xml:space="preserve"> </w:t>
      </w:r>
      <w:r>
        <w:t xml:space="preserve">means the Hidalgo County Drainage District Number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any other law and in addition to other powers of the district, the district may control, supervise, finance, purchase, construct, acquire, own, operate, maintain, repair, improve, or extend inside and outside its boundaries any works, improvements, facilities, plants, equipment, and appliances necessary to accomplish the creation and operation of a stormwater reclamation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any other law and in addition to other powers of the district, the district has the right and power to issue bonds related to the reclamation of stormwater and related projects.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