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2583</w:t>
      </w:r>
    </w:p>
    <w:p w:rsidR="003F3435" w:rsidRDefault="0032493E">
      <w:pPr>
        <w:ind w:firstLine="720"/>
        <w:jc w:val="both"/>
      </w:pPr>
      <w:r>
        <w:t xml:space="preserve">(Cain)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eminent domain authority of the Crosby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9012.154, Special District Local Laws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As provided by Section 17(c), Article I, Texas Constitution, if this Act does not receive a two-thirds vote of all the members elected to each house, this Act does not take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