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2592</w:t>
      </w:r>
    </w:p>
    <w:p w:rsidR="003F3435" w:rsidRDefault="0032493E">
      <w:pPr>
        <w:ind w:firstLine="720"/>
        <w:jc w:val="both"/>
      </w:pPr>
      <w:r>
        <w:t xml:space="preserve">(Clardy, Holland, Canales, Goldman, Bell of Kaufman)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Lavaca-Navidad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186, Acts of the 50th Legislature, Regular Session, 1947, as amended by Chapter 1224, Acts of the 78th Legislature, Regular Session, 2003, is reenacted to read as follows:</w:t>
      </w:r>
    </w:p>
    <w:p w:rsidR="003F3435" w:rsidRDefault="0032493E">
      <w:pPr>
        <w:spacing w:line="480" w:lineRule="auto"/>
        <w:ind w:firstLine="720"/>
        <w:jc w:val="both"/>
      </w:pPr>
      <w:r>
        <w:t xml:space="preserve">(a)</w:t>
      </w:r>
      <w:r xml:space="preserve">
        <w:t> </w:t>
      </w:r>
      <w:r xml:space="preserve">
        <w:t> </w:t>
      </w:r>
      <w:r>
        <w:t xml:space="preserve">There is hereby created and established within the State of Texas, in addition to the Districts into which the state has heretofore been divided, a Conservation and Reclamation District to be known as the Lavaca-Navidad River Authority, (hereinafter called the District), and consisting of that part of the State of Texas which is known as and included within the boundaries of Jackson County, Texas (the boundaries of the District being coextensive with the boundaries of Jackson County, Texas, and the District including all of the lands and other property, both real and personal, within the boundaries of said county).  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Constitution of Texas, including the control, storing, preservation, and distribution of the storm and flood waters, and the waters of the rivers and streams of Jackson County and their tributaries, inside and outside the boundaries of the District, for domestic, municipal, flood control, irrigation, agricultural, mining and recovery of minerals, hydroelectric power, navigation, recreation and pleasure, public parks, game preserves, and other useful purposes, the development of parks on lands owned or acquired by the District, the reclamation and drainage of the overflow land of Jackson County, the conservation and development of forests, financing of and aiding in the development of facilities located on lands owned by the District for the generation, transmission, and sale of electric power and energy inside or outside the boundaries of the District, and to aid in the protection and promotion of navigation on the navigable waters by regulating the flood and storm waters that flow into said navigable streams.  In addition, the District may discover, develop, and produce groundwater within the boundaries of the Lavaca River Basin for use within that portion of a county located within the boundaries of the Lavaca River Basin where groundwater is discovered, developed, and produced and may coordinate and contract with groundwater conservation districts to engage in conjunctive groundwater and surface water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186, Acts of the 50th Legislature, Regular Session, 1947,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management and control of the District shall be vested in a Board of Directors consisting of nine (9) members, who must reside within the District and shall be freehold property taxpayers and legal voters of the State of Texas.  The members of the Board of Directors shall be appointed by the Governor of Texas with the advice and consent of the Senate.  As soon as practicable after the passage of this Act (as hereby amended), the members of the Board of Directors shall be appointed (hereinafter referred to as "First Board").  In appointing the members of the First Board, the Governor shall appoint three (3) members to serve until May 1, 1961, and until their successors are appointed and qualified, three (3) members to serve until May 1, 1963, and until their successors are appointed and qualified, and three (3) members to serve until May 1, 1965, and until their successors are appointed and qualified.  Except for the First Board, the terms of office of the members of the Board of Directors shall be for </w:t>
      </w:r>
      <w:r>
        <w:rPr>
          <w:u w:val="single"/>
        </w:rPr>
        <w:t xml:space="preserve">four</w:t>
      </w:r>
      <w:r>
        <w:t xml:space="preserve"> [</w:t>
      </w:r>
      <w:r>
        <w:rPr>
          <w:strike/>
        </w:rPr>
        <w:t xml:space="preserve">six (6)</w:t>
      </w:r>
      <w:r>
        <w:t xml:space="preserve">] years ending on May 1st, and until their successors are appointed and qualified, </w:t>
      </w:r>
      <w:r>
        <w:rPr>
          <w:u w:val="single"/>
        </w:rPr>
        <w:t xml:space="preserve">with either two or three</w:t>
      </w:r>
      <w:r>
        <w:t xml:space="preserve"> [</w:t>
      </w:r>
      <w:r>
        <w:rPr>
          <w:strike/>
        </w:rPr>
        <w:t xml:space="preserve">three (3)</w:t>
      </w:r>
      <w:r>
        <w:t xml:space="preserve">] members to be appointed </w:t>
      </w:r>
      <w:r>
        <w:rPr>
          <w:u w:val="single"/>
        </w:rPr>
        <w:t xml:space="preserve">annually</w:t>
      </w:r>
      <w:r>
        <w:t xml:space="preserve"> during the month of April [</w:t>
      </w:r>
      <w:r>
        <w:rPr>
          <w:strike/>
        </w:rPr>
        <w:t xml:space="preserve">of each odd-numbered year</w:t>
      </w:r>
      <w:r>
        <w:t xml:space="preserve">] by the Governor to succeed the members whose terms of office shall expire on the following May 1st.  If a vacancy on the Board of Directors occurs because of the resignation or death of a member, or otherwise, the Governor shall fill the same for the unexpired term by the appointment of a successor member.  Each Director shall qualify by taking the official oath of office and filing a good and sufficient bond with the Secretary of State in the amount of One Thousand Dollars ($1,000.), which shall be payable to the District, conditioned upon the faithful performance of his (or her) official duties as a Director.</w:t>
      </w:r>
    </w:p>
    <w:p w:rsidR="003F3435" w:rsidRDefault="0032493E">
      <w:pPr>
        <w:spacing w:line="480" w:lineRule="auto"/>
        <w:ind w:firstLine="720"/>
        <w:jc w:val="both"/>
      </w:pPr>
      <w:r>
        <w:t xml:space="preserve">(c)</w:t>
      </w:r>
      <w:r xml:space="preserve">
        <w:t> </w:t>
      </w:r>
      <w:r xml:space="preserve">
        <w:t> </w:t>
      </w:r>
      <w:r>
        <w:t xml:space="preserve">The Board of Directors shall meet at such times and places as it shall designate, and shall hold regular and special meetings as it shall see fit.  Said Board shall organize by electing one of its members as [</w:t>
      </w:r>
      <w:r>
        <w:rPr>
          <w:strike/>
        </w:rPr>
        <w:t xml:space="preserve">President, one as</w:t>
      </w:r>
      <w:r>
        <w:t xml:space="preserve">] Vice President, one as Secretary, and one as Treasurer (provided that the offices of Secretary and Treasurer may be combined into one office of Secretary-Treasurer upon a majority vote of the members of the Board).  </w:t>
      </w:r>
      <w:r>
        <w:rPr>
          <w:u w:val="single"/>
        </w:rPr>
        <w:t xml:space="preserve">The Governor shall designate a Director as the President of the Board to serve in that capacity at the pleasure of the Governor.</w:t>
      </w:r>
      <w:r>
        <w:t xml:space="preserve"> </w:t>
      </w:r>
      <w:r>
        <w:t xml:space="preserve"> </w:t>
      </w:r>
      <w:r>
        <w:t xml:space="preserve">Except for the First Board, such officers shall serve for a term of one (1) year, and annually during the month of May said Board shall elect such officers.  Special meetings of the Board may be called by the President or by any three members, and a majority of the members shall constitute a quorum to transact any and all business.  A majority vote of the members present at any regular or special meeting shall be sufficient for the adoption of any proceedings or for the taking of any official action.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shall appoint a general manager of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1A(a), Chapter 186, Acts of the 50th Legislature, Regular Session, 1947,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186, Acts of the 50th Legislature, Regular Session, 1947, is amended by adding Sections 1B, 1C, 1D, 1E, and 1F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1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1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1E.</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1F.</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1(a), Chapter 22, Acts of the 56th Legislature, 3rd Called Session, 1959; and</w:t>
      </w:r>
    </w:p>
    <w:p w:rsidR="003F3435" w:rsidRDefault="0032493E">
      <w:pPr>
        <w:spacing w:line="480" w:lineRule="auto"/>
        <w:ind w:firstLine="1440"/>
        <w:jc w:val="both"/>
      </w:pPr>
      <w:r>
        <w:t xml:space="preserve">(2)</w:t>
      </w:r>
      <w:r xml:space="preserve">
        <w:t> </w:t>
      </w:r>
      <w:r xml:space="preserve">
        <w:t> </w:t>
      </w:r>
      <w:r>
        <w:t xml:space="preserve">Chapter 417, Acts of the 61st Legislature, Regular Session, 1969.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Lavaca-Navidad River Authority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At the first meeting of the board of the Lavaca-Navidad River Authority that follows the effective date of this Act, the six directors of the Lavaca-Navidad River Authority whose terms do not expire on May 1, 2027, shall draw lots to determine which two directors will serve terms that expire on May 1, 2024, which two directors will serve terms that expire on May 1, 2025, and which two directors will serve terms that expire on May 1, 2026. </w:t>
      </w:r>
      <w:r>
        <w:t xml:space="preserve"> </w:t>
      </w:r>
      <w:r>
        <w:t xml:space="preserve">The three directors with terms expiring on May 1, 2027, will serve terms that expire on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1C, Chapter 186, Acts of the 50th Legislature, Regular Session, 1947, as added by this Act, a person serving on the board of directors of the Lavaca-Navidad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