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203.092(a-4), Transportation Code, is amended to read as follows:</w:t>
      </w:r>
    </w:p>
    <w:p w:rsidR="003F3435" w:rsidRDefault="0032493E">
      <w:pPr>
        <w:spacing w:line="480" w:lineRule="auto"/>
        <w:ind w:firstLine="720"/>
        <w:jc w:val="both"/>
      </w:pPr>
      <w:r>
        <w:t xml:space="preserve">(a-4)</w:t>
      </w:r>
      <w:r xml:space="preserve">
        <w:t> </w:t>
      </w:r>
      <w:r xml:space="preserve">
        <w:t> </w:t>
      </w:r>
      <w: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t xml:space="preserve">(1)</w:t>
      </w:r>
      <w:r xml:space="preserve">
        <w:t> </w:t>
      </w:r>
      <w:r xml:space="preserve">
        <w:t> </w:t>
      </w:r>
      <w:r>
        <w:t xml:space="preserve">the utility is a political subdivision</w:t>
      </w:r>
      <w:r>
        <w:rPr>
          <w:u w:val="single"/>
        </w:rPr>
        <w:t xml:space="preserve">,</w:t>
      </w:r>
      <w:r>
        <w:t xml:space="preserve"> [</w:t>
      </w:r>
      <w:r>
        <w:rPr>
          <w:strike/>
        </w:rPr>
        <w:t xml:space="preserve">or</w:t>
      </w:r>
      <w:r>
        <w:t xml:space="preserve">] is owned or operated by a political subdivision</w:t>
      </w:r>
      <w:r>
        <w:rPr>
          <w:u w:val="single"/>
        </w:rPr>
        <w:t xml:space="preserve">, or is a water supply or sewer service corporation organized and operating under Chapter 67, Water Code</w:t>
      </w:r>
      <w:r>
        <w:t xml:space="preserve">;</w:t>
      </w:r>
    </w:p>
    <w:p w:rsidR="003F3435" w:rsidRDefault="0032493E">
      <w:pPr>
        <w:spacing w:line="480" w:lineRule="auto"/>
        <w:ind w:firstLine="1440"/>
        <w:jc w:val="both"/>
      </w:pPr>
      <w:r>
        <w:t xml:space="preserve">(2)</w:t>
      </w:r>
      <w:r xml:space="preserve">
        <w:t> </w:t>
      </w:r>
      <w:r xml:space="preserve">
        <w:t> </w:t>
      </w:r>
      <w: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t xml:space="preserve">(3)</w:t>
      </w:r>
      <w:r xml:space="preserve">
        <w:t> </w:t>
      </w:r>
      <w:r xml:space="preserve">
        <w:t> </w:t>
      </w:r>
      <w:r>
        <w:t xml:space="preserve">the utility:</w:t>
      </w:r>
    </w:p>
    <w:p w:rsidR="003F3435" w:rsidRDefault="0032493E">
      <w:pPr>
        <w:spacing w:line="480" w:lineRule="auto"/>
        <w:ind w:firstLine="2160"/>
        <w:jc w:val="both"/>
      </w:pPr>
      <w:r>
        <w:t xml:space="preserve">(A)</w:t>
      </w:r>
      <w:r xml:space="preserve">
        <w:t> </w:t>
      </w:r>
      <w:r xml:space="preserve">
        <w:t> </w:t>
      </w:r>
      <w:r>
        <w:t xml:space="preserve">would not be able to receive a state infrastructure bank loan under Subchapter D, Chapter 222, to finance the cost of the relocation and is otherwise unable to finance that cost; or</w:t>
      </w:r>
    </w:p>
    <w:p w:rsidR="003F3435" w:rsidRDefault="0032493E">
      <w:pPr>
        <w:spacing w:line="480" w:lineRule="auto"/>
        <w:ind w:firstLine="2160"/>
        <w:jc w:val="both"/>
      </w:pPr>
      <w:r>
        <w:t xml:space="preserve">(B)</w:t>
      </w:r>
      <w:r xml:space="preserve">
        <w:t> </w:t>
      </w:r>
      <w:r xml:space="preserve">
        <w:t> </w:t>
      </w:r>
      <w:r>
        <w:rPr>
          <w:u w:val="single"/>
        </w:rPr>
        <w:t xml:space="preserve">if the utility</w:t>
      </w:r>
      <w:r xml:space="preserve">
        <w:t> </w:t>
      </w:r>
      <w:r>
        <w:t xml:space="preserve">is a political subdivision or is owned or operated by a political subdivision</w:t>
      </w:r>
      <w:r>
        <w:rPr>
          <w:u w:val="single"/>
        </w:rPr>
        <w:t xml:space="preserve">, the political subdivision</w:t>
      </w:r>
      <w:r>
        <w:t xml:space="preserve"> [</w:t>
      </w:r>
      <w:r>
        <w:rPr>
          <w:strike/>
        </w:rPr>
        <w:t xml:space="preserve">that</w:t>
      </w:r>
      <w:r>
        <w:t xml:space="preserve">]:</w:t>
      </w:r>
    </w:p>
    <w:p w:rsidR="003F3435" w:rsidRDefault="0032493E">
      <w:pPr>
        <w:spacing w:line="480" w:lineRule="auto"/>
        <w:ind w:firstLine="2880"/>
        <w:jc w:val="both"/>
      </w:pPr>
      <w:r>
        <w:t xml:space="preserve">(i)</w:t>
      </w:r>
      <w:r xml:space="preserve">
        <w:t> </w:t>
      </w:r>
      <w:r xml:space="preserve">
        <w:t> </w:t>
      </w:r>
      <w:r>
        <w:t xml:space="preserve">has a population of less than 5,000; and</w:t>
      </w:r>
    </w:p>
    <w:p w:rsidR="003F3435" w:rsidRDefault="0032493E">
      <w:pPr>
        <w:spacing w:line="480" w:lineRule="auto"/>
        <w:ind w:firstLine="2880"/>
        <w:jc w:val="both"/>
      </w:pPr>
      <w:r>
        <w:t xml:space="preserve">(ii)</w:t>
      </w:r>
      <w:r xml:space="preserve">
        <w:t> </w:t>
      </w:r>
      <w:r xml:space="preserve">
        <w:t> </w:t>
      </w:r>
      <w: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2601 passed the Senate on May</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1; May</w:t>
      </w:r>
      <w:r xml:space="preserve">
        <w:t> </w:t>
      </w:r>
      <w:r>
        <w:t xml:space="preserve">22,</w:t>
      </w:r>
      <w:r xml:space="preserve">
        <w:t> </w:t>
      </w:r>
      <w:r>
        <w:t xml:space="preserve">2023, Senate refused to concur in House amendment and requested appointment of Conference Committee; May</w:t>
      </w:r>
      <w:r xml:space="preserve">
        <w:t> </w:t>
      </w:r>
      <w:r>
        <w:t xml:space="preserve">23,</w:t>
      </w:r>
      <w:r xml:space="preserve">
        <w:t> </w:t>
      </w:r>
      <w:r>
        <w:t xml:space="preserve">2023, House granted request of the Senate; May</w:t>
      </w:r>
      <w:r xml:space="preserve">
        <w:t> </w:t>
      </w:r>
      <w:r>
        <w:t xml:space="preserve">27,</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2601 passed the House, with amendment,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143, Nays</w:t>
      </w:r>
      <w:r xml:space="preserve">
        <w:t> </w:t>
      </w:r>
      <w:r>
        <w:t xml:space="preserve">0, one present not voting; May</w:t>
      </w:r>
      <w:r xml:space="preserve">
        <w:t> </w:t>
      </w:r>
      <w:r>
        <w:t xml:space="preserve">23,</w:t>
      </w:r>
      <w:r xml:space="preserve">
        <w:t> </w:t>
      </w:r>
      <w:r>
        <w:t xml:space="preserve">2023, House granted request of the Senate for appointment of Conference Committee; May</w:t>
      </w:r>
      <w:r xml:space="preserve">
        <w:t> </w:t>
      </w:r>
      <w:r>
        <w:t xml:space="preserve">26,</w:t>
      </w:r>
      <w:r xml:space="preserve">
        <w:t> </w:t>
      </w:r>
      <w:r>
        <w:t xml:space="preserve">2023, House adopted Conference Committee Report by the following vote:</w:t>
      </w:r>
      <w:r xml:space="preserve">
        <w:t> </w:t>
      </w:r>
      <w:r xml:space="preserve">
        <w:t> </w:t>
      </w:r>
      <w:r>
        <w:t xml:space="preserve">Yeas</w:t>
      </w:r>
      <w:r xml:space="preserve">
        <w:t> </w:t>
      </w:r>
      <w:r>
        <w:t xml:space="preserve">136,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