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88R19049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of costs related to the relocation of certain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203.092(a-4), Transportation Code, is amended to read as follows:</w:t>
      </w:r>
    </w:p>
    <w:p w:rsidR="003F3435" w:rsidRDefault="0032493E">
      <w:pPr>
        <w:spacing w:line="480" w:lineRule="auto"/>
        <w:ind w:firstLine="720"/>
        <w:jc w:val="both"/>
      </w:pPr>
      <w:r>
        <w:t xml:space="preserve">(a-4)</w:t>
      </w:r>
      <w:r xml:space="preserve">
        <w:t> </w:t>
      </w:r>
      <w:r xml:space="preserve">
        <w:t> </w:t>
      </w:r>
      <w: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t xml:space="preserve">(1)</w:t>
      </w:r>
      <w:r xml:space="preserve">
        <w:t> </w:t>
      </w:r>
      <w:r xml:space="preserve">
        <w:t> </w:t>
      </w:r>
      <w:r>
        <w:t xml:space="preserve">the utility is a political subdivision</w:t>
      </w:r>
      <w:r>
        <w:rPr>
          <w:u w:val="single"/>
        </w:rPr>
        <w:t xml:space="preserve">,</w:t>
      </w:r>
      <w:r>
        <w:t xml:space="preserve"> [</w:t>
      </w:r>
      <w:r>
        <w:rPr>
          <w:strike/>
        </w:rPr>
        <w:t xml:space="preserve">or</w:t>
      </w:r>
      <w:r>
        <w:t xml:space="preserve">] is owned or operated by a political subdivision</w:t>
      </w:r>
      <w:r>
        <w:rPr>
          <w:u w:val="single"/>
        </w:rPr>
        <w:t xml:space="preserve">, or is a water supply or sewer service corporation organized and operating under Chapter 67, Water Code</w:t>
      </w:r>
      <w:r>
        <w:t xml:space="preserve">;</w:t>
      </w:r>
    </w:p>
    <w:p w:rsidR="003F3435" w:rsidRDefault="0032493E">
      <w:pPr>
        <w:spacing w:line="480" w:lineRule="auto"/>
        <w:ind w:firstLine="1440"/>
        <w:jc w:val="both"/>
      </w:pPr>
      <w:r>
        <w:t xml:space="preserve">(2)</w:t>
      </w:r>
      <w:r xml:space="preserve">
        <w:t> </w:t>
      </w:r>
      <w:r xml:space="preserve">
        <w:t> </w:t>
      </w:r>
      <w: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t xml:space="preserve">(3)</w:t>
      </w:r>
      <w:r xml:space="preserve">
        <w:t> </w:t>
      </w:r>
      <w:r xml:space="preserve">
        <w:t> </w:t>
      </w:r>
      <w:r>
        <w:t xml:space="preserve">the utility:</w:t>
      </w:r>
    </w:p>
    <w:p w:rsidR="003F3435" w:rsidRDefault="0032493E">
      <w:pPr>
        <w:spacing w:line="480" w:lineRule="auto"/>
        <w:ind w:firstLine="2160"/>
        <w:jc w:val="both"/>
      </w:pPr>
      <w:r>
        <w:t xml:space="preserve">(A)</w:t>
      </w:r>
      <w:r xml:space="preserve">
        <w:t> </w:t>
      </w:r>
      <w:r xml:space="preserve">
        <w:t> </w:t>
      </w:r>
      <w:r>
        <w:t xml:space="preserve">would not be able to receive a state infrastructure bank loan under Subchapter D, Chapter 222, to finance the cost of the relocation and is otherwise unable to finance that cost; or</w:t>
      </w:r>
    </w:p>
    <w:p w:rsidR="003F3435" w:rsidRDefault="0032493E">
      <w:pPr>
        <w:spacing w:line="480" w:lineRule="auto"/>
        <w:ind w:firstLine="2160"/>
        <w:jc w:val="both"/>
      </w:pPr>
      <w:r>
        <w:t xml:space="preserve">(B)</w:t>
      </w:r>
      <w:r xml:space="preserve">
        <w:t> </w:t>
      </w:r>
      <w:r xml:space="preserve">
        <w:t> </w:t>
      </w:r>
      <w:r>
        <w:rPr>
          <w:u w:val="single"/>
        </w:rPr>
        <w:t xml:space="preserve">if the utility</w:t>
      </w:r>
      <w:r xml:space="preserve">
        <w:t> </w:t>
      </w:r>
      <w:r>
        <w:t xml:space="preserve">is a political subdivision or is owned or operated by a political subdivision</w:t>
      </w:r>
      <w:r>
        <w:rPr>
          <w:u w:val="single"/>
        </w:rPr>
        <w:t xml:space="preserve">, the political subdivision</w:t>
      </w:r>
      <w:r>
        <w:t xml:space="preserve"> [</w:t>
      </w:r>
      <w:r>
        <w:rPr>
          <w:strike/>
        </w:rPr>
        <w:t xml:space="preserve">that</w:t>
      </w:r>
      <w:r>
        <w:t xml:space="preserve">]:</w:t>
      </w:r>
    </w:p>
    <w:p w:rsidR="003F3435" w:rsidRDefault="0032493E">
      <w:pPr>
        <w:spacing w:line="480" w:lineRule="auto"/>
        <w:ind w:firstLine="2880"/>
        <w:jc w:val="both"/>
      </w:pPr>
      <w:r>
        <w:t xml:space="preserve">(i)</w:t>
      </w:r>
      <w:r xml:space="preserve">
        <w:t> </w:t>
      </w:r>
      <w:r xml:space="preserve">
        <w:t> </w:t>
      </w:r>
      <w:r>
        <w:t xml:space="preserve">has a population of less than 5,000; and</w:t>
      </w:r>
    </w:p>
    <w:p w:rsidR="003F3435" w:rsidRDefault="0032493E">
      <w:pPr>
        <w:spacing w:line="480" w:lineRule="auto"/>
        <w:ind w:firstLine="2880"/>
        <w:jc w:val="both"/>
      </w:pPr>
      <w:r>
        <w:t xml:space="preserve">(ii)</w:t>
      </w:r>
      <w:r xml:space="preserve">
        <w:t> </w:t>
      </w:r>
      <w:r xml:space="preserve">
        <w:t> </w:t>
      </w:r>
      <w:r>
        <w:t xml:space="preserve">is located in a county that has been included in at least five disaster declarations made by the president of the United States in the six-year period preceding the proposed date of the relocation.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