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Menéndez</w:t>
      </w:r>
      <w:r xml:space="preserve">
        <w:tab wTab="150" tlc="none" cTlc="0"/>
      </w:r>
      <w:r>
        <w:t xml:space="preserve">S.B.</w:t>
      </w:r>
      <w:r xml:space="preserve">
        <w:t> </w:t>
      </w:r>
      <w:r>
        <w:t xml:space="preserve">No.</w:t>
      </w:r>
      <w:r xml:space="preserve">
        <w:t> </w:t>
      </w:r>
      <w:r>
        <w:t xml:space="preserve">2610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official oppression.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39.03, Penal Code, is amended by amending Subsections (a) and (d) and adding Subsection (e) to read as follows:</w:t>
      </w:r>
    </w:p>
    <w:p w:rsidR="003F3435" w:rsidRDefault="0032493E">
      <w:pPr>
        <w:spacing w:line="480" w:lineRule="auto"/>
        <w:ind w:firstLine="720"/>
        <w:jc w:val="both"/>
      </w:pPr>
      <w:r>
        <w:t xml:space="preserve">(a)</w:t>
      </w:r>
      <w:r xml:space="preserve">
        <w:t> </w:t>
      </w:r>
      <w:r xml:space="preserve">
        <w:t> </w:t>
      </w:r>
      <w:r>
        <w:t xml:space="preserve">A public servant acting under color of </w:t>
      </w:r>
      <w:r>
        <w:rPr>
          <w:u w:val="single"/>
        </w:rPr>
        <w:t xml:space="preserve">the public servant's</w:t>
      </w:r>
      <w:r>
        <w:t xml:space="preserve"> [</w:t>
      </w:r>
      <w:r>
        <w:rPr>
          <w:strike/>
        </w:rPr>
        <w:t xml:space="preserve">his</w:t>
      </w:r>
      <w:r>
        <w:t xml:space="preserve">] office or employment commits an offense if </w:t>
      </w:r>
      <w:r>
        <w:rPr>
          <w:u w:val="single"/>
        </w:rPr>
        <w:t xml:space="preserve">the public servant</w:t>
      </w:r>
      <w:r>
        <w:t xml:space="preserve"> [</w:t>
      </w:r>
      <w:r>
        <w:rPr>
          <w:strike/>
        </w:rPr>
        <w:t xml:space="preserve">he</w:t>
      </w:r>
      <w:r>
        <w:t xml:space="preserve">]:</w:t>
      </w:r>
    </w:p>
    <w:p w:rsidR="003F3435" w:rsidRDefault="0032493E">
      <w:pPr>
        <w:spacing w:line="480" w:lineRule="auto"/>
        <w:ind w:firstLine="1440"/>
        <w:jc w:val="both"/>
      </w:pPr>
      <w:r>
        <w:t xml:space="preserve">(1)</w:t>
      </w:r>
      <w:r xml:space="preserve">
        <w:t> </w:t>
      </w:r>
      <w:r xml:space="preserve">
        <w:t> </w:t>
      </w:r>
      <w:r>
        <w:t xml:space="preserve">intentionally subjects another to mistreatment or to arrest, detention, search, seizure, dispossession, assessment, or lien that </w:t>
      </w:r>
      <w:r>
        <w:rPr>
          <w:u w:val="single"/>
        </w:rPr>
        <w:t xml:space="preserve">the public servant</w:t>
      </w:r>
      <w:r>
        <w:t xml:space="preserve"> [</w:t>
      </w:r>
      <w:r>
        <w:rPr>
          <w:strike/>
        </w:rPr>
        <w:t xml:space="preserve">he</w:t>
      </w:r>
      <w:r>
        <w:t xml:space="preserve">] knows is unlawful;</w:t>
      </w:r>
    </w:p>
    <w:p w:rsidR="003F3435" w:rsidRDefault="0032493E">
      <w:pPr>
        <w:spacing w:line="480" w:lineRule="auto"/>
        <w:ind w:firstLine="1440"/>
        <w:jc w:val="both"/>
      </w:pPr>
      <w:r>
        <w:t xml:space="preserve">(2)</w:t>
      </w:r>
      <w:r xml:space="preserve">
        <w:t> </w:t>
      </w:r>
      <w:r xml:space="preserve">
        <w:t> </w:t>
      </w:r>
      <w:r>
        <w:t xml:space="preserve">intentionally denies or impedes another in the exercise or enjoyment of any right, privilege, power, or immunity, knowing </w:t>
      </w:r>
      <w:r>
        <w:rPr>
          <w:u w:val="single"/>
        </w:rPr>
        <w:t xml:space="preserve">the public servant's</w:t>
      </w:r>
      <w:r>
        <w:t xml:space="preserve"> [</w:t>
      </w:r>
      <w:r>
        <w:rPr>
          <w:strike/>
        </w:rPr>
        <w:t xml:space="preserve">his</w:t>
      </w:r>
      <w:r>
        <w:t xml:space="preserve">] conduct is unlawful;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intentionally subjects another to sexual harassment</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directly provides an alcoholic beverage to a legislative employee or intern who is younger than 21 years of age</w:t>
      </w:r>
      <w:r>
        <w:t xml:space="preserve">.</w:t>
      </w:r>
    </w:p>
    <w:p w:rsidR="003F3435" w:rsidRDefault="0032493E">
      <w:pPr>
        <w:spacing w:line="480" w:lineRule="auto"/>
        <w:ind w:firstLine="720"/>
        <w:jc w:val="both"/>
      </w:pPr>
      <w:r>
        <w:t xml:space="preserve">(d)</w:t>
      </w:r>
      <w:r xml:space="preserve">
        <w:t> </w:t>
      </w:r>
      <w:r xml:space="preserve">
        <w:t> </w:t>
      </w:r>
      <w:r>
        <w:t xml:space="preserve">An offense under </w:t>
      </w:r>
      <w:r>
        <w:rPr>
          <w:u w:val="single"/>
        </w:rPr>
        <w:t xml:space="preserve">Subsection (a)(1), (2), or (3)</w:t>
      </w:r>
      <w:r>
        <w:t xml:space="preserve"> [</w:t>
      </w:r>
      <w:r>
        <w:rPr>
          <w:strike/>
        </w:rPr>
        <w:t xml:space="preserve">this section</w:t>
      </w:r>
      <w:r>
        <w:t xml:space="preserve">] is a Class A misdemeanor, except that </w:t>
      </w:r>
      <w:r>
        <w:rPr>
          <w:u w:val="single"/>
        </w:rPr>
        <w:t xml:space="preserve">the</w:t>
      </w:r>
      <w:r>
        <w:t xml:space="preserve"> [</w:t>
      </w:r>
      <w:r>
        <w:rPr>
          <w:strike/>
        </w:rPr>
        <w:t xml:space="preserve">an</w:t>
      </w:r>
      <w:r>
        <w:t xml:space="preserve">] offense is a felony of the third degree if the public servant acted with the intent to impair the accuracy of data reported to the Texas Education Agency through the Public Education Information Management System (PEIMS) described by Sections 48.008 and 48.009, Education Code, under a law requiring that reporting.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Subsection (a)(4) is a Class A misdemeanor with a term of confinement of one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