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2493E">
      <w:pPr>
        <w:ind w:firstLine="720"/>
        <w:jc w:val="both"/>
      </w:pPr>
      <w:r>
        <w:t xml:space="preserve">(Spiller)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municipality wholly or partly located in a county with a population of more than 19,900 and less than 20,000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