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88R13350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Mustang Ridge Municipal Utility District, the Wildwood Municipal Utility District, the Creedmoor Municipal Utility District, and the Williamson County Municipal Utility District No. 40; granting limited powers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DIVISION OF DISTRICT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C, Chapter 7946A, Special District Local Laws Code, is amended by adding Section 7946A.0307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7946A.0307.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7946A.0103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7946A.0103.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7946A.0104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t xml:space="preserve">ARTICLE 2. REPEALER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following sections of the Special District Local Laws Code are repealed:</w:t>
      </w:r>
    </w:p>
    <w:p w:rsidR="003F3435" w:rsidRDefault="0032493E">
      <w:pPr>
        <w:spacing w:line="480" w:lineRule="auto"/>
        <w:ind w:firstLine="1440"/>
        <w:jc w:val="both"/>
      </w:pPr>
      <w:r>
        <w:t xml:space="preserve">(1)</w:t>
      </w:r>
      <w:r xml:space="preserve">
        <w:t> </w:t>
      </w:r>
      <w:r xml:space="preserve">
        <w:t> </w:t>
      </w:r>
      <w:r>
        <w:t xml:space="preserve">Section 7945A.0306;</w:t>
      </w:r>
    </w:p>
    <w:p w:rsidR="003F3435" w:rsidRDefault="0032493E">
      <w:pPr>
        <w:spacing w:line="480" w:lineRule="auto"/>
        <w:ind w:firstLine="1440"/>
        <w:jc w:val="both"/>
      </w:pPr>
      <w:r>
        <w:t xml:space="preserve">(2)</w:t>
      </w:r>
      <w:r xml:space="preserve">
        <w:t> </w:t>
      </w:r>
      <w:r xml:space="preserve">
        <w:t> </w:t>
      </w:r>
      <w:r>
        <w:t xml:space="preserve">Section 7946A.0306;</w:t>
      </w:r>
    </w:p>
    <w:p w:rsidR="003F3435" w:rsidRDefault="0032493E">
      <w:pPr>
        <w:spacing w:line="480" w:lineRule="auto"/>
        <w:ind w:firstLine="1440"/>
        <w:jc w:val="both"/>
      </w:pPr>
      <w:r>
        <w:t xml:space="preserve">(3)</w:t>
      </w:r>
      <w:r xml:space="preserve">
        <w:t> </w:t>
      </w:r>
      <w:r xml:space="preserve">
        <w:t> </w:t>
      </w:r>
      <w:r>
        <w:t xml:space="preserve">Section 7951A.0306; and</w:t>
      </w:r>
    </w:p>
    <w:p w:rsidR="003F3435" w:rsidRDefault="0032493E">
      <w:pPr>
        <w:spacing w:line="480" w:lineRule="auto"/>
        <w:ind w:firstLine="1440"/>
        <w:jc w:val="both"/>
      </w:pPr>
      <w:r>
        <w:t xml:space="preserve">(4)</w:t>
      </w:r>
      <w:r xml:space="preserve">
        <w:t> </w:t>
      </w:r>
      <w:r xml:space="preserve">
        <w:t> </w:t>
      </w:r>
      <w:r>
        <w:t xml:space="preserve">Section 8141.0307.</w:t>
      </w:r>
    </w:p>
    <w:p w:rsidR="003F3435" w:rsidRDefault="0032493E">
      <w:pPr>
        <w:spacing w:line="480" w:lineRule="auto"/>
        <w:jc w:val="center"/>
      </w:pPr>
      <w:r>
        <w:t xml:space="preserve">ARTICLE 3. 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If this Act does not receive a two-thirds vote of all the members elected to each house, Article 2 of this Act does not take effect.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