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88R26879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Roman Forest Public Utility District No. 4 for road projects;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8405.003(c), Special District Local Laws Code, is amended to read as follows:</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Section 59, Article XVI, Texas Constitution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8405, Special District Local Laws Code, is amended by adding Sections 8405.102 and 8405.103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8405.102.</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8405.103.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8405, Special District Local Laws Code, is amended by adding Subchapter D to read as follows:</w:t>
      </w:r>
    </w:p>
    <w:p w:rsidR="003F3435" w:rsidRDefault="0032493E">
      <w:pPr>
        <w:spacing w:line="480" w:lineRule="auto"/>
        <w:jc w:val="center"/>
      </w:pPr>
      <w:r>
        <w:rPr>
          <w:u w:val="single"/>
        </w:rPr>
        <w:t xml:space="preserve">SUBCHAPTER D.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8405.201.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8405.102.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8405.202.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8405.203.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