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88R25046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2630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validation of certain acts of the Austin County Municipal Utility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following are validated and confirmed in all respects:</w:t>
      </w:r>
    </w:p>
    <w:p w:rsidR="003F3435" w:rsidRDefault="0032493E">
      <w:pPr>
        <w:spacing w:line="480" w:lineRule="auto"/>
        <w:ind w:firstLine="1440"/>
        <w:jc w:val="both"/>
      </w:pPr>
      <w:r>
        <w:t xml:space="preserve">(1)</w:t>
      </w:r>
      <w:r xml:space="preserve">
        <w:t> </w:t>
      </w:r>
      <w:r xml:space="preserve">
        <w:t> </w:t>
      </w:r>
      <w:r>
        <w:t xml:space="preserve">the creation of the Austin County Municipal Utility District No.</w:t>
      </w:r>
      <w:r xml:space="preserve">
        <w:t> </w:t>
      </w:r>
      <w:r>
        <w:t xml:space="preserve">1 as of June 15, 2021; and</w:t>
      </w:r>
    </w:p>
    <w:p w:rsidR="003F3435" w:rsidRDefault="0032493E">
      <w:pPr>
        <w:spacing w:line="480" w:lineRule="auto"/>
        <w:ind w:firstLine="1440"/>
        <w:jc w:val="both"/>
      </w:pPr>
      <w:r>
        <w:t xml:space="preserve">(2)</w:t>
      </w:r>
      <w:r xml:space="preserve">
        <w:t> </w:t>
      </w:r>
      <w:r xml:space="preserve">
        <w:t> </w:t>
      </w:r>
      <w:r>
        <w:t xml:space="preserve">any act or proceeding of the temporary directors described by Section 7913A.0202, Special District Local Laws Code, of the Austin County Municipal Utility District No.</w:t>
      </w:r>
      <w:r xml:space="preserve">
        <w:t> </w:t>
      </w:r>
      <w:r>
        <w:t xml:space="preserve">1, including an election, not excepted by this section and taken not more than three years before the effective date of this Act, effective as of the date on which the act or proceeding occurred.</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proceeding, director, other official, bond, or other obligation the validity of which or of whom is the subject of litigation that is pending on the effective date of this Act; or</w:t>
      </w:r>
    </w:p>
    <w:p w:rsidR="003F3435" w:rsidRDefault="0032493E">
      <w:pPr>
        <w:spacing w:line="480" w:lineRule="auto"/>
        <w:ind w:firstLine="1440"/>
        <w:jc w:val="both"/>
      </w:pPr>
      <w:r>
        <w:t xml:space="preserve">(2)</w:t>
      </w:r>
      <w:r xml:space="preserve">
        <w:t> </w:t>
      </w:r>
      <w:r xml:space="preserve">
        <w:t> </w:t>
      </w:r>
      <w:r>
        <w:t xml:space="preserve">an act or proceeding that has been held invalid by a final judgment of a court of competent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