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2023S0348-1  04/03/23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S.C.R.</w:t>
      </w:r>
      <w:r xml:space="preserve">
        <w:t> </w:t>
      </w:r>
      <w:r>
        <w:t xml:space="preserve">No.</w:t>
      </w:r>
      <w:r xml:space="preserve">
        <w:t> </w:t>
      </w:r>
      <w:r>
        <w:t xml:space="preserve">42</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Special Hearts Day recognizes and celebrates the important mission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 and</w:t>
      </w:r>
    </w:p>
    <w:p w:rsidR="003F3435" w:rsidRDefault="0032493E">
      <w:pPr>
        <w:spacing w:line="480" w:lineRule="auto"/>
        <w:ind w:firstLine="720"/>
        <w:jc w:val="both"/>
      </w:pPr>
      <w:r>
        <w:t xml:space="preserve">WHEREAS, 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 and</w:t>
      </w:r>
      <w:r xml:space="preserve">
        <w:t> </w:t>
      </w:r>
    </w:p>
    <w:p w:rsidR="003F3435" w:rsidRDefault="0032493E">
      <w:pPr>
        <w:spacing w:line="480" w:lineRule="auto"/>
        <w:ind w:firstLine="720"/>
        <w:jc w:val="both"/>
      </w:pPr>
      <w:r>
        <w:t xml:space="preserve">WHEREAS, 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