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88R16330 JXC-D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King</w:t>
      </w:r>
      <w:r xml:space="preserve">
        <w:tab wTab="150" tlc="none" cTlc="0"/>
      </w:r>
      <w:r>
        <w:t xml:space="preserve">S.J.R.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providing for the creation of the Texas energy insurance fund and the authorization of other funding mechanisms to support the construction and operation of electric generating facilities.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III, Texas Constitution, is amended by adding Section 49-q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49-q.</w:t>
      </w:r>
      <w:r>
        <w:rPr>
          <w:u w:val="single"/>
        </w:rPr>
        <w:t xml:space="preserve"> </w:t>
      </w:r>
      <w:r>
        <w:rPr>
          <w:u w:val="single"/>
        </w:rPr>
        <w:t xml:space="preserve"> </w:t>
      </w:r>
      <w:r>
        <w:rPr>
          <w:u w:val="single"/>
        </w:rPr>
        <w:t xml:space="preserve">(a)  The Texas energy insurance fund is created as a special fund in the state treasury outside the general revenue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 provided by general law, money in the Texas energy insurance fund may be administered and used, without further appropriation, only by the Public Utility Commission of Texas or that commission's successor in function to provide loans to finance the construction and operation of electric generating facilities.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entity administering the Texas energy insurance fund may establish separate accounts in the fund as necessary or convenient for the fund's administration.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Texas energy insurance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transferred or deposited to the credit of the fund by or as authorized by law, including money from any source transferred or deposited to the credit of the fund at the discretion of the entity administering the fund;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revenue, including the proceeds of any fee, assessment, or tax imposed by this state, that general law dedicates for deposit to the credit of the fund;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investment earnings and interest earned on money in the fund.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legislature may appropriate general revenue for the purpose of depositing money to the credit of the Texas energy insurance fund to be used for the purposes of that fund.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Regardless of whether the legislature directs that the money be deposited to the credit of the Texas energy insurance fund, the legislature may appropriate general revenue to be expended for any purpose related to constructing and operating electric generating facilities to ensure the reliability or adequacy of an electric power grid in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7, 2023.  The ballot shall be printed to permit voting for or against the proposition:  "The constitutional amendment providing for the creation of the Texas energy insurance fund and the authorization of other funding mechanisms to support the construction and operation of electric generating facilities."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