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S.J.R.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governing body of a political subdivision to adopt an exemption from ad valorem taxation of a portion, expressed as a dollar amount, of the market value of an individual's residence homestead.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governing body of a political subdivision may exempt from ad valorem taxation a portion, expressed as a dollar amount, of the market value of the residence homestead of an individual.  The amount of the exemption may not be less than $5,000.  The legislature by general law may prohibit the governing body of a political subdivision that adopts an exemption under this subsection from reducing the amount of or repealing the exemption.  An individual is entitled to receive other applicable exemptions provided by law.  Where ad valorem tax has previously been pledged for the payment of debt, a political subdivision may continue to levy and collect the tax against the value of the homesteads exempted under this subsection until the debt is discharged if the cessation of the levy would impair the obligation of the contract by which the debt was created.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authorizing the governing body of a political subdivision to adopt an exemption from ad valorem taxation of a portion, expressed as a dollar amount, of the market value of an individual's residence homestead.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1-b(e-1), Article VIII, of this constitution, as added by the amendment, takes effect beginning with the tax year that begins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governing body of a political subdivision to adopt an exemption from ad valorem taxation of a portion, expressed as a dollar amount, of the market value of an individual's residence homestead."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