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88R866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S.J.R.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direct the legislature to authorize and regulate the possession, cultivation, and sale of cannabis.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"cannabis" means the plant Cannabis sativa L., whether growing or not, the seeds of that plant, and every compound, manufacture, salt, derivative, mixture, or preparation of that plant or its seeds.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law shall authorize and regulate the possession, cultivation, and sale of cannabis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2024.  The ballot shall be printed to provide for voting for or against the proposition:  "The constitutional amendment directing the legislature to authorize and regulate the possession, cultivation, and sale of cannabis."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