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88R5843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S.J.R.</w:t>
      </w:r>
      <w:r xml:space="preserve">
        <w:t> </w:t>
      </w:r>
      <w:r>
        <w:t xml:space="preserve">No.</w:t>
      </w:r>
      <w:r xml:space="preserve">
        <w:t> </w:t>
      </w:r>
      <w:r>
        <w:t xml:space="preserve">40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increase the mandatory age of retirement for state justices and judges.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1-a(1), Article V, Texas Constitution, is amended to read as follows:</w:t>
      </w:r>
    </w:p>
    <w:p w:rsidR="003F3435" w:rsidRDefault="0032493E">
      <w:pPr>
        <w:spacing w:line="480" w:lineRule="auto"/>
        <w:ind w:firstLine="1440"/>
        <w:jc w:val="both"/>
      </w:pPr>
      <w:r>
        <w:t xml:space="preserve">(1)</w:t>
      </w:r>
      <w:r xml:space="preserve">
        <w:t> </w:t>
      </w:r>
      <w:r xml:space="preserve">
        <w:t> </w:t>
      </w:r>
      <w:r>
        <w:t xml:space="preserve">Subject to the further provisions of this Section, the Legislature shall provide for the retirement and compensation of Justices and Judges of the Appellate Courts and District and Criminal District Courts on account of length of service, age and disability, and for their reassignment to active duty where and when needed.  The office of every such Justice and Judge shall become vacant on the expiration of the term during which the incumbent reaches the age of </w:t>
      </w:r>
      <w:r>
        <w:rPr>
          <w:u w:val="single"/>
        </w:rPr>
        <w:t xml:space="preserve">79</w:t>
      </w:r>
      <w:r>
        <w:t xml:space="preserve"> [</w:t>
      </w:r>
      <w:r>
        <w:rPr>
          <w:strike/>
        </w:rPr>
        <w:t xml:space="preserve">seventy-five (75)</w:t>
      </w:r>
      <w:r>
        <w:t xml:space="preserve">] years or such earlier age, not less than </w:t>
      </w:r>
      <w:r>
        <w:rPr>
          <w:u w:val="single"/>
        </w:rPr>
        <w:t xml:space="preserve">75</w:t>
      </w:r>
      <w:r>
        <w:t xml:space="preserve"> [</w:t>
      </w:r>
      <w:r>
        <w:rPr>
          <w:strike/>
        </w:rPr>
        <w:t xml:space="preserve">seventy (70)</w:t>
      </w:r>
      <w:r>
        <w:t xml:space="preserve">] years, as the Legislature may prescribe[</w:t>
      </w:r>
      <w:r>
        <w:rPr>
          <w:strike/>
        </w:rPr>
        <w:t xml:space="preserve">, except that if a Justice or Judge elected to serve or fill the remainder of a six-year term reaches the age of seventy-five (75) years during the first four years of the term, the office of that Justice or Judge shall become vacant on December 31 of the fourth year of the term to which the Justice or Judge was elected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increase the mandatory age of retirement for state justices and judges."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