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authorizing the denial of bail under some circumstances to a person accused of a violent or sexual offense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I, Texas Constitution, is amended to read as follows:</w:t>
      </w:r>
    </w:p>
    <w:p w:rsidR="003F3435" w:rsidRDefault="0032493E">
      <w:pPr>
        <w:spacing w:line="480" w:lineRule="auto"/>
        <w:ind w:firstLine="720"/>
        <w:jc w:val="both"/>
      </w:pPr>
      <w:r>
        <w:t xml:space="preserve">Sec.</w:t>
      </w:r>
      <w:r xml:space="preserve">
        <w:t> </w:t>
      </w:r>
      <w:r>
        <w:t xml:space="preserve">11.</w:t>
      </w:r>
      <w:r xml:space="preserve">
        <w:t> </w:t>
      </w:r>
      <w:r xml:space="preserve">
        <w:t> </w:t>
      </w:r>
      <w:r>
        <w:rPr>
          <w:u w:val="single"/>
        </w:rPr>
        <w:t xml:space="preserve">(a)</w:t>
      </w:r>
      <w:r>
        <w:t xml:space="preserve">  All prisoners shall be bailable by sufficient sureties, unless for capital </w:t>
      </w:r>
      <w:r>
        <w:rPr>
          <w:u w:val="single"/>
        </w:rPr>
        <w:t xml:space="preserve">offenses</w:t>
      </w:r>
      <w:r>
        <w:t xml:space="preserve"> </w:t>
      </w:r>
      <w:r>
        <w:t xml:space="preserve">[</w:t>
      </w:r>
      <w:r>
        <w:rPr>
          <w:strike/>
        </w:rPr>
        <w:t xml:space="preserve">offences</w:t>
      </w:r>
      <w:r>
        <w:t xml:space="preserve">], when the proof is evident; but this provision shall not be so construed as to prevent bail after indictment found upon examination of the evidence, in such manner as may be prescribed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bail, a judge or magistrate shall impose the least restrictive conditions, if any, that are necessary to reasonably ensure the accused person's appearance in court as required and the safety of the community, law enforcement, and the victim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authorizing the denial of bail under some circumstances to a person accused of a violent or sexual offense or of continuous trafficking of persons and requiring a judge or magistrate to impose the least restrictive conditions of bail that may be necessary to ensure the person's appearance in court as required and the safety of the community, law enforcement, and the victim of the alleged offense."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