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88R472 SMH-D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S.J.R.</w:t>
      </w:r>
      <w:r xml:space="preserve">
        <w:t> </w:t>
      </w:r>
      <w:r>
        <w:t xml:space="preserve">No.</w:t>
      </w:r>
      <w:r xml:space="preserve">
        <w:t> </w:t>
      </w:r>
      <w:r>
        <w:t xml:space="preserve">55</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authorizing the legislature to provide that the appraised value of a residence homestead for ad valorem tax purposes is the market value of the property for the first year that the owner qualified the property for a homestead exemption or, if the owner purchased the property, the purchase price of the property.</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1(i), Article VIII, Texas Constitution, is amended to read as follows:</w:t>
      </w:r>
    </w:p>
    <w:p w:rsidR="003F3435" w:rsidRDefault="0032493E">
      <w:pPr>
        <w:spacing w:line="480" w:lineRule="auto"/>
        <w:ind w:firstLine="720"/>
        <w:jc w:val="both"/>
      </w:pPr>
      <w:r>
        <w:t xml:space="preserve">(i)</w:t>
      </w:r>
      <w:r xml:space="preserve">
        <w:t> </w:t>
      </w:r>
      <w:r xml:space="preserve">
        <w:t> </w:t>
      </w:r>
      <w:r>
        <w:t xml:space="preserve">Notwithstanding Subsections (a) and (b) of this section, the Legislature by general law may </w:t>
      </w:r>
      <w:r>
        <w:rPr>
          <w:u w:val="single"/>
        </w:rPr>
        <w:t xml:space="preserve">provide that</w:t>
      </w:r>
      <w:r>
        <w:t xml:space="preserve"> [</w:t>
      </w:r>
      <w:r>
        <w:rPr>
          <w:strike/>
        </w:rPr>
        <w:t xml:space="preserve">limit</w:t>
      </w:r>
      <w:r>
        <w:t xml:space="preserve">] the [</w:t>
      </w:r>
      <w:r>
        <w:rPr>
          <w:strike/>
        </w:rPr>
        <w:t xml:space="preserve">maximum</w:t>
      </w:r>
      <w:r>
        <w:t xml:space="preserve">] appraised value of a residence homestead for ad valorem tax purposes in a tax year </w:t>
      </w:r>
      <w:r>
        <w:rPr>
          <w:u w:val="single"/>
        </w:rPr>
        <w:t xml:space="preserve">is equal</w:t>
      </w:r>
      <w:r>
        <w:t xml:space="preserve"> to the [</w:t>
      </w:r>
      <w:r>
        <w:rPr>
          <w:strike/>
        </w:rPr>
        <w:t xml:space="preserve">lesser of the most recent</w:t>
      </w:r>
      <w:r>
        <w:t xml:space="preserve">] market value of the residence homestead as determined by the appraisal entity </w:t>
      </w:r>
      <w:r>
        <w:rPr>
          <w:u w:val="single"/>
        </w:rPr>
        <w:t xml:space="preserve">for the first tax year that the owner qualified the property for an exemption under Section 1-b of this article or, if the owner acquired the property as a bona fide purchaser for value, the purchase price of the property paid by the owner</w:t>
      </w:r>
      <w:r>
        <w:t xml:space="preserve"> [</w:t>
      </w:r>
      <w:r>
        <w:rPr>
          <w:strike/>
        </w:rPr>
        <w:t xml:space="preserve">or 110 percent, or a greater percentage, of the appraised value of the residence homestead for the preceding tax year</w:t>
      </w:r>
      <w:r>
        <w:t xml:space="preserve">].  A limitation on appraised values authorized by this subsection:</w:t>
      </w:r>
    </w:p>
    <w:p w:rsidR="003F3435" w:rsidRDefault="0032493E">
      <w:pPr>
        <w:spacing w:line="480" w:lineRule="auto"/>
        <w:ind w:firstLine="1440"/>
        <w:jc w:val="both"/>
      </w:pPr>
      <w:r>
        <w:t xml:space="preserve">(1)</w:t>
      </w:r>
      <w:r xml:space="preserve">
        <w:t> </w:t>
      </w:r>
      <w:r xml:space="preserve">
        <w:t> </w:t>
      </w:r>
      <w:r>
        <w:t xml:space="preserve">takes effect as to a residence homestead on [</w:t>
      </w:r>
      <w:r>
        <w:rPr>
          <w:strike/>
        </w:rPr>
        <w:t xml:space="preserve">the later of the effective date of the law imposing the limitation or</w:t>
      </w:r>
      <w:r>
        <w:t xml:space="preserve">] January 1 of the </w:t>
      </w:r>
      <w:r>
        <w:rPr>
          <w:u w:val="single"/>
        </w:rPr>
        <w:t xml:space="preserve">first</w:t>
      </w:r>
      <w:r>
        <w:t xml:space="preserve"> tax year [</w:t>
      </w:r>
      <w:r>
        <w:rPr>
          <w:strike/>
        </w:rPr>
        <w:t xml:space="preserve">following the first tax year</w:t>
      </w:r>
      <w:r>
        <w:t xml:space="preserve">] the owner qualifies the property for an exemption under Section 1-b of this article; and</w:t>
      </w:r>
    </w:p>
    <w:p w:rsidR="003F3435" w:rsidRDefault="0032493E">
      <w:pPr>
        <w:spacing w:line="480" w:lineRule="auto"/>
        <w:ind w:firstLine="1440"/>
        <w:jc w:val="both"/>
      </w:pPr>
      <w:r>
        <w:t xml:space="preserve">(2)</w:t>
      </w:r>
      <w:r xml:space="preserve">
        <w:t> </w:t>
      </w:r>
      <w:r xml:space="preserve">
        <w:t> </w:t>
      </w:r>
      <w:r>
        <w:t xml:space="preserve">expires on January 1 of the first tax year that neither the owner of the property when the limitation took effect nor the owner's spouse or surviving spouse qualifies for an exemption under Section 1-b of this article</w:t>
      </w:r>
      <w:r>
        <w:rPr>
          <w:u w:val="single"/>
        </w:rPr>
        <w:t xml:space="preserve">, except that a limitation established under this subsection does not expire if a change in ownership of the property occurs by inheritance or under a will as long as the person who acquires the property qualifies for an exemption under Section 1-b of this article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authorizing the legislature to provide that the appraised value of a residence homestead for ad valorem tax purposes is the market value of the property for the first year that the owner qualified the property for a homestead exemption or, if the owner purchased the property, the purchase price of the property."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