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88R9276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S.J.R.</w:t>
      </w:r>
      <w:r xml:space="preserve">
        <w:t> </w:t>
      </w:r>
      <w:r>
        <w:t xml:space="preserve">No.</w:t>
      </w:r>
      <w:r xml:space="preserve">
        <w:t> </w:t>
      </w:r>
      <w:r>
        <w:t xml:space="preserve">56</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raise the maximum allowable amount of money in the economic stabilization fund and provide that certain income from investments of that fund is to be retained in that fund.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49-g(g) and (i), Article III, Texas Constitution, are amended to read as follows:</w:t>
      </w:r>
    </w:p>
    <w:p w:rsidR="003F3435" w:rsidRDefault="0032493E">
      <w:pPr>
        <w:spacing w:line="480" w:lineRule="auto"/>
        <w:ind w:firstLine="720"/>
        <w:jc w:val="both"/>
      </w:pPr>
      <w:r>
        <w:t xml:space="preserve">(g)</w:t>
      </w:r>
      <w:r xml:space="preserve">
        <w:t> </w:t>
      </w:r>
      <w:r xml:space="preserve">
        <w:t> </w:t>
      </w:r>
      <w:r>
        <w:t xml:space="preserve">During each fiscal biennium, the amount in the economic stabilization fund</w:t>
      </w:r>
      <w:r>
        <w:rPr>
          <w:u w:val="single"/>
        </w:rPr>
        <w:t xml:space="preserve">, other than investment income credited to the fund under Subsection (i) of this section,</w:t>
      </w:r>
      <w:r>
        <w:t xml:space="preserve"> may not exceed an amount equal to </w:t>
      </w:r>
      <w:r>
        <w:rPr>
          <w:u w:val="single"/>
        </w:rPr>
        <w:t xml:space="preserve">15</w:t>
      </w:r>
      <w:r>
        <w:t xml:space="preserve"> [</w:t>
      </w:r>
      <w:r>
        <w:rPr>
          <w:strike/>
        </w:rPr>
        <w:t xml:space="preserve">10</w:t>
      </w:r>
      <w:r>
        <w:t xml:space="preserve">] percent of the total amount, excluding investment income, interest income, and amounts borrowed from special funds, deposited in general revenue during the preceding biennium.</w:t>
      </w:r>
    </w:p>
    <w:p w:rsidR="003F3435" w:rsidRDefault="0032493E">
      <w:pPr>
        <w:spacing w:line="480" w:lineRule="auto"/>
        <w:ind w:firstLine="720"/>
        <w:jc w:val="both"/>
      </w:pPr>
      <w:r>
        <w:t xml:space="preserve">(i)</w:t>
      </w:r>
      <w:r xml:space="preserve">
        <w:t> </w:t>
      </w:r>
      <w:r xml:space="preserve">
        <w:t> </w:t>
      </w:r>
      <w:r>
        <w:t xml:space="preserve">The comptroller shall credit to general revenue interest due to the economic stabilization fund that would result in an amount in the economic stabilization fund that exceeds the </w:t>
      </w:r>
      <w:r>
        <w:rPr>
          <w:u w:val="single"/>
        </w:rPr>
        <w:t xml:space="preserve">maximum amount provided by</w:t>
      </w:r>
      <w:r>
        <w:t xml:space="preserve"> [</w:t>
      </w:r>
      <w:r>
        <w:rPr>
          <w:strike/>
        </w:rPr>
        <w:t xml:space="preserve">limit in effect under</w:t>
      </w:r>
      <w:r>
        <w:t xml:space="preserve">] Subsection (g) of this section.  </w:t>
      </w:r>
      <w:r>
        <w:rPr>
          <w:u w:val="single"/>
        </w:rPr>
        <w:t xml:space="preserve">The comptroller shall credit to the economic stabilization fund investment income due from the investment of amounts in the fund, other than interest income, irrespective of the maximum amount otherwise provided by Subsection (g)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w:t>
      </w:r>
      <w:r>
        <w:t xml:space="preserve"> </w:t>
      </w:r>
      <w:r>
        <w:t xml:space="preserve">The ballot shall be printed to permit voting for or against the proposition: "The constitutional amendment to raise the maximum allowable amount of money in the economic stabilization fund and provide that certain income from investments of that fund is to be retained in that fund."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