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88R1082 BDP-D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King</w:t>
      </w:r>
      <w:r xml:space="preserve">
        <w:tab wTab="150" tlc="none" cTlc="0"/>
      </w:r>
      <w:r>
        <w:t xml:space="preserve">S.J.R.</w:t>
      </w:r>
      <w:r xml:space="preserve">
        <w:t> </w:t>
      </w:r>
      <w:r>
        <w:t xml:space="preserve">No.</w:t>
      </w:r>
      <w:r xml:space="preserve">
        <w:t> </w:t>
      </w:r>
      <w:r>
        <w:t xml:space="preserve">72</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protecting private schools from state and local regulation.</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 Article VII, Texas Constitution, is amended by adding Section 3-c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3-c.</w:t>
      </w:r>
      <w:r>
        <w:rPr>
          <w:u w:val="single"/>
        </w:rPr>
        <w:t xml:space="preserve"> </w:t>
      </w:r>
      <w:r>
        <w:rPr>
          <w:u w:val="single"/>
        </w:rPr>
        <w:t xml:space="preserve"> </w:t>
      </w:r>
      <w:r>
        <w:rPr>
          <w:u w:val="single"/>
        </w:rPr>
        <w:t xml:space="preserve"> An agency of the state government, including the legislature, or of a political subdivision of this state may not regulate the educational program of a private school, including a home school, in this state.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 This proposed constitutional amendment shall be submitted to the voters at an election to be held November 7, 2023.  The ballot shall be printed to permit voting for or against the proposition:  "The constitutional amendment protecting private schools from state and local regulation."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S.J.R.</w:t>
    </w:r>
    <w:r xml:space="preserve">
      <w:t> </w:t>
    </w:r>
    <w:r>
      <w:t xml:space="preserve">No.</w:t>
    </w:r>
    <w:r xml:space="preserve">
      <w:t> </w:t>
    </w:r>
    <w:r>
      <w:t xml:space="preserve">72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