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88R9432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S.J.R.</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1-b(m) and (n), Article VIII, Texas Constitution, are amended to read as follows:</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w:t>
      </w:r>
      <w:r>
        <w:rPr>
          <w:u w:val="single"/>
        </w:rPr>
        <w:t xml:space="preserve">military service</w:t>
      </w:r>
      <w:r>
        <w:t xml:space="preserve"> member [</w:t>
      </w:r>
      <w:r>
        <w:rPr>
          <w:strike/>
        </w:rPr>
        <w:t xml:space="preserve">of the armed services of the United States</w:t>
      </w:r>
      <w:r>
        <w:t xml:space="preserve">] who is killed or fatally injured in the line of duty is entitled to an exemption from ad valorem taxation of all or part of the market value of the surviving spouse's residence homestead if the surviving spouse has not remarried since the death of the member of the armed services. </w:t>
      </w:r>
      <w:r>
        <w:t xml:space="preserve"> </w:t>
      </w:r>
      <w:r>
        <w:rPr>
          <w:u w:val="single"/>
        </w:rPr>
        <w:t xml:space="preserve">The legislature by general law may define "military service member" for purposes of this subsection and may prescribe additional eligibility requirements for the exemption authorized by this subsection.</w:t>
      </w:r>
    </w:p>
    <w:p w:rsidR="003F3435" w:rsidRDefault="0032493E">
      <w:pPr>
        <w:spacing w:line="480" w:lineRule="auto"/>
        <w:ind w:firstLine="720"/>
        <w:jc w:val="both"/>
      </w:pPr>
      <w:r>
        <w:t xml:space="preserve">(n)</w:t>
      </w:r>
      <w:r xml:space="preserve">
        <w:t> </w:t>
      </w:r>
      <w:r xml:space="preserve">
        <w:t> </w:t>
      </w:r>
      <w:r>
        <w:t xml:space="preserve">The legislature by general law may provide that a surviving spouse who qualifies for and receives an exemption in accordance with Subsection (m)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(m) of this section in the last year in which the surviving spouse received the exemption in accordance with that subsection for that homestead if the surviving spouse has not remarried since the death of the </w:t>
      </w:r>
      <w:r>
        <w:rPr>
          <w:u w:val="single"/>
        </w:rPr>
        <w:t xml:space="preserve">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