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88R17169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technical institution infrastructure fund and the available workforce education fund to support the capital needs of career and technical education programs offered by the Texas State Technical College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w:t>
      </w:r>
      <w:r>
        <w:rPr>
          <w:u w:val="single"/>
        </w:rPr>
        <w:t xml:space="preserve"> </w:t>
      </w:r>
      <w:r>
        <w:rPr>
          <w:u w:val="single"/>
        </w:rPr>
        <w:t xml:space="preserve"> </w:t>
      </w:r>
      <w:r>
        <w:rPr>
          <w:u w:val="single"/>
        </w:rPr>
        <w:t xml:space="preserve">(a)  The technical institution infrastructure fund and the available workforce education fund are established as special funds in the state treasury for the purpose of providing funding for capital projects and equipment purchases related to career and technical education programs offered by the Texas State Technical College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technical institution infrastructure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available workforce education fund consists of money distributed to the fund from the technical institution infrastructure fund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regents of the Texas State Technical College System shall administer the technical institution infrastructure fund, which shall be invested in the manner and according to the standards provided for investment of the permanent university fund.  The expenses of managing the investments of the fund shall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not appropriate money from the technical institution infrastructure fund for any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state fiscal year, the board of regents of the Texas State Technical College System shall distribute an amount from the interest and other earnings attributable to the investment of money in the technical institution infrastructure fund to the available workforce education fund for purposes of this section.  The amount of the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equal to the amount necessary to pay the principal and interest due for that fiscal year on bonds and notes issued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in a manner intended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the available workforce education fund with a stable and predictable stream of annual distributions;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 over time the purchasing power of the technical institution infrastructure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Subdivision (1)(A) of this subsection,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purchasing power of the technical institution infrastructure fund for any rolling 10-year period is not preserved, the amount distributed for the preceding state fiscal year until the purchasing power of the fund is restored;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percent of the average net fair market value of the investment assets of the technical institution infrastructure fund, as determined by the board of regents.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of this section, the board of regents of the Texas State Technical College System may issue bonds and notes in a total amount not to exceed 30 percent of the cost value of the investments and other assets of the technical institution infrastructure fund, other than real estate, at the time of issuance, and may pledge all or any part of the system's interest in the available workforce education fund to secure the payment of principal and interest of those bonds and notes, for the purpose of supporting the system administration and career and technical education programs offered by component institutions of the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Bonds and notes may be issued under Subsection (g) of this section only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refunding bonds or notes issued under this section or prior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total amount of the annual distribution from the technical institution infrastructure fund to the available workforce education fund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 of the principal and interest due on the bonds and notes issued by the board of regents under this section and prior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money remains after the payment of principal and interest under Subdivision (1) of this subsection, a purpose described by Subsection (h) of this section for the support of the system administration and career and technical education programs offered by component institutions of the system.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bonds and notes issued under this section shall be payable solely out of the available workforce education fund, mature serially or otherwise in not more than 30 years from the date of issuance, and, except for refunding bonds, be sold only through competitive biddings.  Each bond or note is subject to approval by the attorney general and, when so approved, is incontestable.  Money in the technical institution infrastructure fund may be invested in these bonds and notes.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Money appropriated under Subsection (i)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Texas State Technical College System may not receive money from the general revenue fund for a purpose for which the board of regents of the system may issue bonds or notes under this section,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fire, natural disaster, or man-made disaster, the legislature by majority vote of the membership of each house may appropriate to the system from the general revenue fund an amount sufficient to replace the uninsured loss of a building or other permanent improvement;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by two-thirds vote of the membership of each house may, in cases of demonstrated need clearly expressed in the act, appropriate to the system money from the general revenue fund for a purpose for which the board of regents of the system may issue bonds or notes under this section.</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Subsection (l) of this section does not apply to money appropriated before January 1, 2024, or for the payment of principal and interest due on bonds and notes issued under other law before January 1, 2024.  This subsection expires January 1, 2054.</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any other provision of this section, bonds and notes issued under this section, and money appropriated from the available workforce education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institution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before January 1, 2024,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On January 1, 2024, the comptroller of public accounts shall transfer $750 million of the unencumbered balance of the general revenue fund that exists on that date to the technical institution infrastructure fund.  This subsection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rPr>
          <w:u w:val="single"/>
        </w:rPr>
        <w:t xml:space="preserve">Texas A&amp;M University - Commerce</w:t>
      </w:r>
      <w:r>
        <w:t xml:space="preserve"> [</w:t>
      </w:r>
      <w:r>
        <w:rPr>
          <w:strike/>
        </w:rPr>
        <w:t xml:space="preserve">East Texas State University including East Texas State University at Texarkana</w:t>
      </w:r>
      <w:r>
        <w:t xml:space="preserve">];</w:t>
      </w:r>
    </w:p>
    <w:p w:rsidR="003F3435" w:rsidRDefault="0032493E">
      <w:pPr>
        <w:spacing w:line="480" w:lineRule="auto"/>
        <w:ind w:firstLine="1440"/>
        <w:jc w:val="both"/>
      </w:pPr>
      <w:r>
        <w:t xml:space="preserve">(2)</w:t>
      </w:r>
      <w:r xml:space="preserve">
        <w:t> </w:t>
      </w:r>
      <w:r xml:space="preserve">
        <w:t> </w:t>
      </w:r>
      <w:r>
        <w:t xml:space="preserve">Lamar University including Lamar </w:t>
      </w:r>
      <w:r>
        <w:rPr>
          <w:u w:val="single"/>
        </w:rPr>
        <w:t xml:space="preserve">State College -</w:t>
      </w:r>
      <w:r>
        <w:t xml:space="preserve"> [</w:t>
      </w:r>
      <w:r>
        <w:rPr>
          <w:strike/>
        </w:rPr>
        <w:t xml:space="preserve">University at</w:t>
      </w:r>
      <w:r>
        <w:t xml:space="preserve">] Orange and Lamar </w:t>
      </w:r>
      <w:r>
        <w:rPr>
          <w:u w:val="single"/>
        </w:rPr>
        <w:t xml:space="preserve">State College -</w:t>
      </w:r>
      <w:r>
        <w:t xml:space="preserve"> [</w:t>
      </w:r>
      <w:r>
        <w:rPr>
          <w:strike/>
        </w:rPr>
        <w:t xml:space="preserve">University at</w:t>
      </w:r>
      <w:r>
        <w:t xml:space="preserve">]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University of Texas--Pan American including The University of Texas at Brownsville;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Stephen F. Austin State University;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Texas College of Osteopathic Medicine;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Sam Houston State University;</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xml:space="preserve">
        <w:rPr>
          <w:strike/>
        </w:rPr>
        <w:t> </w:t>
      </w:r>
      <w:r xml:space="preserve">
        <w:rPr>
          <w:strike/>
        </w:rPr>
        <w:t> </w:t>
      </w:r>
      <w:r>
        <w:rPr>
          <w:strike/>
        </w:rPr>
        <w:t xml:space="preserve">Southwest</w:t>
      </w:r>
      <w:r>
        <w:t xml:space="preserve">] Texas State University;</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Sul Ross State University including </w:t>
      </w:r>
      <w:r>
        <w:rPr>
          <w:u w:val="single"/>
        </w:rPr>
        <w:t xml:space="preserve">Rio Grande College</w:t>
      </w:r>
      <w:r>
        <w:t xml:space="preserve"> [</w:t>
      </w:r>
      <w:r>
        <w:rPr>
          <w:strike/>
        </w:rPr>
        <w:t xml:space="preserve">Uvalde Study Center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Texas Southern University;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Texas Tech University;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Texas Tech University Health Sciences Center;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Angelo State University;</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Woman's University;</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University of Houston;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University of Houston--Victoria;</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University of Houston--Clear Lake;</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University of Houston--Downtown;</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Texas A&amp;M University--Corpus Christi;</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A&amp;M International University;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Texas A&amp;M University--Kingsville;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West Texas A&amp;M University; and</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Texas A&amp;M University - Texarkana</w:t>
      </w:r>
      <w:r>
        <w:t xml:space="preserve"> [</w:t>
      </w:r>
      <w:r>
        <w:rPr>
          <w:strike/>
        </w:rPr>
        <w:t xml:space="preserve">(26)</w:t>
      </w:r>
      <w:r xml:space="preserve">
        <w:rPr>
          <w:strike/>
        </w:rPr>
        <w:t> </w:t>
      </w:r>
      <w:r xml:space="preserve">
        <w:rPr>
          <w:strike/>
        </w:rPr>
        <w:t>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w:t>
      </w:r>
      <w:r>
        <w:rPr>
          <w:strike/>
        </w:rPr>
        <w:t xml:space="preserve">Article VII,</w:t>
      </w:r>
      <w:r>
        <w:t xml:space="preserve">] Section 18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VII, Texas Constitution, is amended by adding Section 23A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23A.</w:t>
      </w:r>
      <w:r>
        <w:rPr>
          <w:u w:val="single"/>
        </w:rPr>
        <w:t xml:space="preserve"> </w:t>
      </w:r>
      <w:r>
        <w:rPr>
          <w:u w:val="single"/>
        </w:rPr>
        <w:t xml:space="preserve"> </w:t>
      </w:r>
      <w:r>
        <w:rPr>
          <w:u w:val="single"/>
        </w:rPr>
        <w:t xml:space="preserve">TEMPORARY PROVISION.  (a)  The transfer of the Texas State Technical College System from Section 17 of this article to Section 23 of this article by the constitutional amendment proposed by the 88th Legislature, Regular Session, 2023, applies beginning with the state fiscal year that begins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state fiscal year that begins September 1, 2025, the funds allocated as provided by Section 17(d) of this article to the Texas State Technical College System shall be allocated to the other agencies and institutions eligible to receive funds under Section 17 of this article in proportion to the other funds allocated to those agencies and institutions as provided by Section 17(d) of this article, until the legislature or designated agency eliminates the Texas State Technical College System from the formula and allocations made under Section 17(d) of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technical institution infrastructure fund and the available workforce education fund to support the capital needs of career and technical education programs offered by the Texas State Technical College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