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2023S0294-T  03/10/23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S.J.R.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net worth or wealth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The legislature may not impose a tax based on the wealth or net worth of an individual or family, including a tax based on the difference between the assets and liabilities of an individual or family.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prohibiting the imposition of an individual wealth or net worth tax, including a tax on the difference between the assets and liabilities of an individual or family."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