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88R11367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Live Oak County are gathering in Austin on February 8, 2023, to celebrate Live Oak County Day at the State Capitol; and</w:t>
      </w:r>
    </w:p>
    <w:p w:rsidR="003F3435" w:rsidRDefault="0032493E">
      <w:pPr>
        <w:spacing w:line="480" w:lineRule="auto"/>
        <w:ind w:firstLine="720"/>
        <w:jc w:val="both"/>
      </w:pPr>
      <w:r>
        <w:t xml:space="preserve">WHEREAS, In the years before it became part of Texas, the area now known as Live Oak County was home to Native American tribes, Spanish and Mexican colonists, and Irish immigrants, and this diversity of cultures greatly influenced the development of the area; and</w:t>
      </w:r>
    </w:p>
    <w:p w:rsidR="003F3435" w:rsidRDefault="0032493E">
      <w:pPr>
        <w:spacing w:line="480" w:lineRule="auto"/>
        <w:ind w:firstLine="720"/>
        <w:jc w:val="both"/>
      </w:pPr>
      <w:r>
        <w:t xml:space="preserve">WHEREAS, Live Oak County was created on February 2, 1856, from parts of San Patricio and Nueces Counties and was named after the imposing and majestic trees that grew throughout much of the region; the economy was initially driven by the raising of sheep, cattle, and cotton, but it was diversified by the discovery of oil and natural gas in the 1930s and uranium in the 1960s; in recent years, new technologies have improved the extraction of valuable hydrocarbons from the Eagle Ford Shale underlying the county; and</w:t>
      </w:r>
    </w:p>
    <w:p w:rsidR="003F3435" w:rsidRDefault="0032493E">
      <w:pPr>
        <w:spacing w:line="480" w:lineRule="auto"/>
        <w:ind w:firstLine="720"/>
        <w:jc w:val="both"/>
      </w:pPr>
      <w:r>
        <w:t xml:space="preserve">WHEREAS, The rugged beauty of Live Oak County's brushy plains is complemented by the Frio, Nueces, and Atascosa Rivers, and lovers of the Texas landscape are drawn to such attractions as Lake Corpus Christi and Choke Canyon State Park; the town of Three Rivers delights residents and visitors alike with its annual Salsa Festival, and other notable communities include George West, the county seat, as well as Dinero, Lagarto, Pernitas Point, and Whitsett; and</w:t>
      </w:r>
    </w:p>
    <w:p w:rsidR="003F3435" w:rsidRDefault="0032493E">
      <w:pPr>
        <w:spacing w:line="480" w:lineRule="auto"/>
        <w:ind w:firstLine="720"/>
        <w:jc w:val="both"/>
      </w:pPr>
      <w:r>
        <w:t xml:space="preserve">WHEREAS, Celebrating their rich and colorful history as they work together to build a bright future, the citizens of Live Oak County may take justifiable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Senate of the 88th Texas Legislature hereby recognize February 8, 2023, as Live Oak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