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2023S0083-1  01/30/23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153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residents of Bastrop County and Texans across the state in celebrating February 22, 2023, as Bastrop County Day at the Texas Capitol; and</w:t>
      </w:r>
    </w:p>
    <w:p w:rsidR="003F3435" w:rsidRDefault="0032493E">
      <w:pPr>
        <w:spacing w:line="480" w:lineRule="auto"/>
        <w:ind w:firstLine="720"/>
        <w:jc w:val="both"/>
      </w:pPr>
      <w:r>
        <w:t xml:space="preserve">WHEREAS, Bastrop County traces its roots to the beginning of colonization in Texas, which began with the establishment of Spanish missions and military settlements and was later envisioned by Moses Austin and fulfilled by his son Stephen F. Austin; a town steeped in history, three Bastropians signed the Texas Declaration of Independence, and a number of the county's residents were soldiers who fought at the Battle of the Alamo and at the Battle of San Jacinto; and</w:t>
      </w:r>
    </w:p>
    <w:p w:rsidR="003F3435" w:rsidRDefault="0032493E">
      <w:pPr>
        <w:spacing w:line="480" w:lineRule="auto"/>
        <w:ind w:firstLine="720"/>
        <w:jc w:val="both"/>
      </w:pPr>
      <w:r>
        <w:t xml:space="preserve">WHEREAS, The town of Bastrop, originally named "Mina"</w:t>
      </w:r>
      <w:r>
        <w:t xml:space="preserve"> </w:t>
      </w:r>
      <w:r>
        <w:t xml:space="preserve">in honor or Francisco Xavier Mina, a Mexican revolutionary hero, was established as the principal settlement in the Stephen F. Austin Little Colony of 1827; after the Civil War and the arrival of the Texas Central Railroad, the area experienced significant growth, and extensive timber and coal operations were a driving force in the county's development; and</w:t>
      </w:r>
    </w:p>
    <w:p w:rsidR="003F3435" w:rsidRDefault="0032493E">
      <w:pPr>
        <w:spacing w:line="480" w:lineRule="auto"/>
        <w:ind w:firstLine="720"/>
        <w:jc w:val="both"/>
      </w:pPr>
      <w:r>
        <w:t xml:space="preserve">WHEREAS, Bastrop County has played an important role throughout the history of the Lone Star State, and today, the county is a thriving center for tourism, filmmaking, agriculture, and manufacturing; the natural beauty, opportunities, and sense of community offered to Bastrop County's residents continue to make it a wonderful place to live, work, and raise a family, and the citizens of Bastrop County can look forward with confidence to a bright future as they celebrate their rich and colorful history; now, therefore, be it</w:t>
      </w:r>
    </w:p>
    <w:p w:rsidR="003F3435" w:rsidRDefault="0032493E">
      <w:pPr>
        <w:spacing w:line="480" w:lineRule="auto"/>
        <w:ind w:firstLine="720"/>
        <w:jc w:val="both"/>
      </w:pPr>
      <w:r>
        <w:t xml:space="preserve">RESOLVED, That the Senate of the State of Texas, 88th Legislature, hereby commend the people of Bastrop County on their many contributions to the growth and prosperity of our state and extend to all best wishes for a memorable Bastrop County Day at the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