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88R13726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S.R.</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Dallas Regional Chamber are gathering in Austin on February 22, 2023, to celebrate Dallas Regional Chamber Day at the State Capitol; and</w:t>
      </w:r>
    </w:p>
    <w:p w:rsidR="003F3435" w:rsidRDefault="0032493E">
      <w:pPr>
        <w:spacing w:line="480" w:lineRule="auto"/>
        <w:ind w:firstLine="720"/>
        <w:jc w:val="both"/>
      </w:pPr>
      <w:r>
        <w:t xml:space="preserve">WHEREAS, With a staff of 55 dedicated professionals and more than 700 member companies, the Dallas Regional Chamber helps to strengthen the local business community by advocating for pro-growth public policies, working to improve the education system, and promoting diversity, equity, and inclusion; moreover, the chamber has spearheaded a number of community initiatives, such as the Take Care of Business campaign, which led to more than 660,000 additional COVID-19 vaccinations in the Dallas area; and</w:t>
      </w:r>
    </w:p>
    <w:p w:rsidR="003F3435" w:rsidRDefault="0032493E">
      <w:pPr>
        <w:spacing w:line="480" w:lineRule="auto"/>
        <w:ind w:firstLine="720"/>
        <w:jc w:val="both"/>
      </w:pPr>
      <w:r>
        <w:t xml:space="preserve">WHEREAS, In 2022, the Dallas Regional Chamber was recognized as a national Chamber of the Year by the Association of Chamber of Commerce Executives; this prestigious accolade honors chambers that have demonstrated superior organizational strength and that have advanced economic prosperity, public education, and quality of life in their communities; and</w:t>
      </w:r>
    </w:p>
    <w:p w:rsidR="003F3435" w:rsidRDefault="0032493E">
      <w:pPr>
        <w:spacing w:line="480" w:lineRule="auto"/>
        <w:ind w:firstLine="720"/>
        <w:jc w:val="both"/>
      </w:pPr>
      <w:r>
        <w:t xml:space="preserve">WHEREAS, The Dallas Regional Chamber has played an integral role in the growth and vitality of the Dallas area and beyond, and all those associated with the organization are deserving of recognition for their dedicated efforts; now, therefore, be it</w:t>
      </w:r>
    </w:p>
    <w:p w:rsidR="003F3435" w:rsidRDefault="0032493E">
      <w:pPr>
        <w:spacing w:line="480" w:lineRule="auto"/>
        <w:ind w:firstLine="720"/>
        <w:jc w:val="both"/>
      </w:pPr>
      <w:r>
        <w:t xml:space="preserve">RESOLVED, That the Senate of the 88th Texas Legislature hereby recognize February 22, 2023, as Dallas Regional Chamber Day at the State Capitol and congratulate the organization on its selection as a 2022 Chamber of the Year by the Association of Chamber of Commerce Executives.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