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238</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February 28, 2023, as Texas Food and Fuel Association Day at the State Capitol; and</w:t>
      </w:r>
    </w:p>
    <w:p w:rsidR="003F3435" w:rsidRDefault="0032493E">
      <w:pPr>
        <w:spacing w:line="480" w:lineRule="auto"/>
        <w:ind w:firstLine="720"/>
        <w:jc w:val="both"/>
      </w:pPr>
      <w:r>
        <w:rPr>
          <w:b/>
        </w:rPr>
        <w:t xml:space="preserve">WHEREAS</w:t>
      </w:r>
      <w:r>
        <w:t xml:space="preserve">, The Texas Food and Fuel Association has diligently represented the interests of its members for nearly 75 years; chartered in 1949 and based in Austin, the association is dedicated to the advancement of the retail and wholesale sectors of the state's oil and gas industry; its membership includes businesses that process, transport, and sell refined products made from crude oil; and</w:t>
      </w:r>
    </w:p>
    <w:p w:rsidR="003F3435" w:rsidRDefault="0032493E">
      <w:pPr>
        <w:spacing w:line="480" w:lineRule="auto"/>
        <w:ind w:firstLine="720"/>
        <w:jc w:val="both"/>
      </w:pPr>
      <w:r>
        <w:rPr>
          <w:b/>
        </w:rPr>
        <w:t xml:space="preserve">WHEREAS</w:t>
      </w:r>
      <w:r>
        <w:t xml:space="preserve">, The Texas Food and Fuel Association champions businesses that own, operate, and supply more than 12,000 convenience stores, truck stops, and grocery stores; in addition, it advocates for fuel marketers that distribute approximately nine billion gallons of gasoline and diesel fuel annually, supplying motorists as well as commercial and industrial customers; the organization further serves manufacturers and vendors of equipment and services that support the industry; and</w:t>
      </w:r>
    </w:p>
    <w:p w:rsidR="003F3435" w:rsidRDefault="0032493E">
      <w:pPr>
        <w:spacing w:line="480" w:lineRule="auto"/>
        <w:ind w:firstLine="720"/>
        <w:jc w:val="both"/>
      </w:pPr>
      <w:r>
        <w:rPr>
          <w:b/>
        </w:rPr>
        <w:t xml:space="preserve">WHEREAS</w:t>
      </w:r>
      <w:r>
        <w:t xml:space="preserve">, Under the leadership of its current chair, Terry Tesch, the Texas Food and Fuel Association works to raise awareness of the industry's needs and objectives; the organization assesses industry trends and helps stakeholders navigate market fluctuations, offering networking opportunities, development tools, knowledge resources, and professional education and training; and</w:t>
      </w:r>
    </w:p>
    <w:p w:rsidR="003F3435" w:rsidRDefault="0032493E">
      <w:pPr>
        <w:spacing w:line="480" w:lineRule="auto"/>
        <w:ind w:firstLine="720"/>
        <w:jc w:val="both"/>
      </w:pPr>
      <w:r>
        <w:rPr>
          <w:b/>
        </w:rPr>
        <w:t xml:space="preserve">WHEREAS</w:t>
      </w:r>
      <w:r>
        <w:t xml:space="preserve">, The members of the Texas Food and Fuel Association play a vital role in the economy and contribute significantly to the continued prosperity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the Texas Food and Fuel Association and extend to all those affiliated with the organization sincere best wishes for the future; and, be it further</w:t>
      </w:r>
    </w:p>
    <w:p w:rsidR="003F3435" w:rsidRDefault="0032493E">
      <w:pPr>
        <w:spacing w:line="480" w:lineRule="auto"/>
        <w:ind w:firstLine="720"/>
        <w:jc w:val="both"/>
      </w:pPr>
      <w:r>
        <w:rPr>
          <w:b/>
        </w:rPr>
        <w:t xml:space="preserve">RESOLVED</w:t>
      </w:r>
      <w:r>
        <w:t xml:space="preserve">, That a copy of this Resolution be prepared for the association as an expression of esteem from the Texas Senate.</w:t>
      </w:r>
    </w:p>
    <w:p w:rsidR="003F3435" w:rsidRDefault="003F3435"/>
    <w:p w:rsidR="003F3435" w:rsidRDefault="0032493E">
      <w:pPr>
        <w:spacing w:line="480" w:lineRule="auto"/>
        <w:jc w:val="right"/>
      </w:pPr>
      <w:r>
        <w:t xml:space="preserve">Kolkhorst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