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306</w:t>
      </w:r>
    </w:p>
    <w:p w:rsidR="003F3435" w:rsidRDefault="003F3435"/>
    <w:p w:rsidR="003F3435" w:rsidRDefault="0032493E">
      <w:pPr>
        <w:spacing w:line="480" w:lineRule="auto"/>
        <w:ind w:firstLine="720"/>
        <w:jc w:val="both"/>
      </w:pPr>
      <w:r>
        <w:rPr>
          <w:b/>
        </w:rPr>
        <w:t xml:space="preserve">WHEREAS</w:t>
      </w:r>
      <w:r>
        <w:t xml:space="preserve">, Proud residents of Uvalde County are gathering in Austin on March 1, 2023, to celebrate Uvalde County Day at the State Capitol; and</w:t>
      </w:r>
    </w:p>
    <w:p w:rsidR="003F3435" w:rsidRDefault="0032493E">
      <w:pPr>
        <w:spacing w:line="480" w:lineRule="auto"/>
        <w:ind w:firstLine="720"/>
        <w:jc w:val="both"/>
      </w:pPr>
      <w:r>
        <w:rPr>
          <w:b/>
        </w:rPr>
        <w:t xml:space="preserve">WHEREAS</w:t>
      </w:r>
      <w:r>
        <w:t xml:space="preserve">, Permanent settlers began to arrive in the region in the 1850s, and Uvalde County was established in 1856; a rough-and-tumble frontier area during and after the Civil War, the county became a ranching center in the late 1800s and was also renowned for its honey, which took first prize at the Paris World's Fair in 1900; today, the county's economy continues to be based on agribusiness, including farming and the raising of livestock such as cattle, sheep, and goats; and</w:t>
      </w:r>
    </w:p>
    <w:p w:rsidR="003F3435" w:rsidRDefault="0032493E">
      <w:pPr>
        <w:spacing w:line="480" w:lineRule="auto"/>
        <w:ind w:firstLine="720"/>
        <w:jc w:val="both"/>
      </w:pPr>
      <w:r>
        <w:rPr>
          <w:b/>
        </w:rPr>
        <w:t xml:space="preserve">WHEREAS</w:t>
      </w:r>
      <w:r>
        <w:t xml:space="preserve">, Four spring-fed rivers, the Nueces, Leona, Sabinal, and Frio, have cut ruggedly beautiful canyons through the region's rolling hills, and the county draws hunters from around the state with its abundance of deer, quail, doves, and turkeys; additionally, swimmers, campers, bird-watchers, and other outdoor enthusiasts may enjoy the activities of the scenic Garner State Park and Cooks Slough Sanctuary and Nature Park; and</w:t>
      </w:r>
    </w:p>
    <w:p w:rsidR="003F3435" w:rsidRDefault="0032493E">
      <w:pPr>
        <w:spacing w:line="480" w:lineRule="auto"/>
        <w:ind w:firstLine="720"/>
        <w:jc w:val="both"/>
      </w:pPr>
      <w:r>
        <w:rPr>
          <w:b/>
        </w:rPr>
        <w:t xml:space="preserve">WHEREAS</w:t>
      </w:r>
      <w:r>
        <w:t xml:space="preserve">, Founded more than 150 years ago, the city of Uvalde is the county seat and is home to a number of attractions; John Nance "Cactus Jack" Garner, the 32nd vice president of the United States, lived and practiced law there; former Texas governor Dolph Briscoe Jr. was born and raised in the city and returned to it following the completion of his terms in office; the Briscoe Art and Antique Collection displays works collected by Governor Briscoe and his wife; in addition, the town hosts presentations by the Sahawe Indian Dancers, who help preserve the Native American cultural practices of the Southwest with their popular performances; and</w:t>
      </w:r>
    </w:p>
    <w:p w:rsidR="003F3435" w:rsidRDefault="0032493E">
      <w:pPr>
        <w:spacing w:line="480" w:lineRule="auto"/>
        <w:ind w:firstLine="720"/>
        <w:jc w:val="both"/>
      </w:pPr>
      <w:r>
        <w:rPr>
          <w:b/>
        </w:rPr>
        <w:t xml:space="preserve">WHEREAS</w:t>
      </w:r>
      <w:r>
        <w:t xml:space="preserve">, Other communities in the county include Knippa, Cline, Montell, Utopia, Concan, Reagan Wells, and Sabinal, which is a popular ranch center and retirement area; and</w:t>
      </w:r>
    </w:p>
    <w:p w:rsidR="003F3435" w:rsidRDefault="0032493E">
      <w:pPr>
        <w:spacing w:line="480" w:lineRule="auto"/>
        <w:ind w:firstLine="720"/>
        <w:jc w:val="both"/>
      </w:pPr>
      <w:r>
        <w:rPr>
          <w:b/>
        </w:rPr>
        <w:t xml:space="preserve">WHEREAS</w:t>
      </w:r>
      <w:r>
        <w:t xml:space="preserve">, The citizens of this notable county are working to preserve the best of their past even as they look forward to a bright and promising future, and it is fitting to honor them for their unique contributions to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1, 2023, as Uvalde County Day at the State Capitol and extend a warm welcome to the visiting delegation.</w:t>
      </w:r>
    </w:p>
    <w:p w:rsidR="003F3435" w:rsidRDefault="003F3435"/>
    <w:p w:rsidR="003F3435" w:rsidRDefault="0032493E">
      <w:pPr>
        <w:spacing w:line="480" w:lineRule="auto"/>
        <w:jc w:val="right"/>
      </w:pPr>
      <w:r>
        <w:t xml:space="preserve">Gutierrez</w:t>
      </w:r>
    </w:p>
    <w:p w:rsidR="003F3435" w:rsidRDefault="0032493E">
      <w:pPr>
        <w:jc w:val="both"/>
      </w:pPr>
    </w:p>
    <w:tbl>
      <w:tr>
        <w:tc>
          <w:p>
            <w:r>
              <w:t xml:space="preserve">Alvarado</w:t>
            </w:r>
          </w:p>
        </w:tc>
        <w:tc>
          <w:p>
            <w:r>
              <w:t xml:space="preserve">Hinojosa</w:t>
            </w:r>
          </w:p>
        </w:tc>
        <w:tc>
          <w:p>
            <w:r>
              <w:t xml:space="preserve">Nichols</w:t>
            </w:r>
          </w:p>
        </w:tc>
      </w:tr>
      <w:tr>
        <w:tc>
          <w:p>
            <w:r>
              <w:t xml:space="preserve">Bettencourt</w:t>
            </w:r>
          </w:p>
        </w:tc>
        <w:tc>
          <w:p>
            <w:r>
              <w:t xml:space="preserve">Huffman</w:t>
            </w:r>
          </w:p>
        </w:tc>
        <w:tc>
          <w:p>
            <w:r>
              <w:t xml:space="preserve">Parker</w:t>
            </w:r>
          </w:p>
        </w:tc>
      </w:tr>
      <w:tr>
        <w:tc>
          <w:p>
            <w:r>
              <w:t xml:space="preserve">Birdwell</w:t>
            </w:r>
          </w:p>
        </w:tc>
        <w:tc>
          <w:p>
            <w:r>
              <w:t xml:space="preserve">Hughes</w:t>
            </w:r>
          </w:p>
        </w:tc>
        <w:tc>
          <w:p>
            <w:r>
              <w:t xml:space="preserve">Paxton</w:t>
            </w:r>
          </w:p>
        </w:tc>
      </w:tr>
      <w:tr>
        <w:tc>
          <w:p>
            <w:r>
              <w:t xml:space="preserve">Blanco</w:t>
            </w:r>
          </w:p>
        </w:tc>
        <w:tc>
          <w:p>
            <w:r>
              <w:t xml:space="preserve">Johnson</w:t>
            </w:r>
          </w:p>
        </w:tc>
        <w:tc>
          <w:p>
            <w:r>
              <w:t xml:space="preserve">Perry</w:t>
            </w:r>
          </w:p>
        </w:tc>
      </w:tr>
      <w:tr>
        <w:tc>
          <w:p>
            <w:r>
              <w:t xml:space="preserve">Campbell</w:t>
            </w:r>
          </w:p>
        </w:tc>
        <w:tc>
          <w:p>
            <w:r>
              <w:t xml:space="preserve">King</w:t>
            </w:r>
          </w:p>
        </w:tc>
        <w:tc>
          <w:p>
            <w:r>
              <w:t xml:space="preserve">Schwertner</w:t>
            </w:r>
          </w:p>
        </w:tc>
      </w:tr>
      <w:tr>
        <w:tc>
          <w:p>
            <w:r>
              <w:t xml:space="preserve">Creighton</w:t>
            </w:r>
          </w:p>
        </w:tc>
        <w:tc>
          <w:p>
            <w:r>
              <w:t xml:space="preserve">Kolkhorst</w:t>
            </w:r>
          </w:p>
        </w:tc>
        <w:tc>
          <w:p>
            <w:r>
              <w:t xml:space="preserve">Sparks</w:t>
            </w:r>
          </w:p>
        </w:tc>
      </w:tr>
      <w:tr>
        <w:tc>
          <w:p>
            <w:r>
              <w:t xml:space="preserve">Eckhardt</w:t>
            </w:r>
          </w:p>
        </w:tc>
        <w:tc>
          <w:p>
            <w:r>
              <w:t xml:space="preserve">LaMantia</w:t>
            </w:r>
          </w:p>
        </w:tc>
        <w:tc>
          <w:p>
            <w:r>
              <w:t xml:space="preserve">Springer</w:t>
            </w:r>
          </w:p>
        </w:tc>
      </w:tr>
      <w:tr>
        <w:tc>
          <w:p>
            <w:r>
              <w:t xml:space="preserve">Flores</w:t>
            </w:r>
          </w:p>
        </w:tc>
        <w:tc>
          <w:p>
            <w:r>
              <w:t xml:space="preserve">Menéndez</w:t>
            </w:r>
          </w:p>
        </w:tc>
        <w:tc>
          <w:p>
            <w:r>
              <w:t xml:space="preserve">West</w:t>
            </w:r>
          </w:p>
        </w:tc>
      </w:tr>
      <w:tr>
        <w:tc>
          <w:p>
            <w:r>
              <w:t xml:space="preserve">Hall</w:t>
            </w:r>
          </w:p>
        </w:tc>
        <w:tc>
          <w:p>
            <w:r>
              <w:t xml:space="preserve">Middleton</w:t>
            </w:r>
          </w:p>
        </w:tc>
        <w:tc>
          <w:p>
            <w:r>
              <w:t xml:space="preserve">Whitmire</w:t>
            </w:r>
          </w:p>
        </w:tc>
      </w:tr>
      <w:tr>
        <w:tc>
          <w:p>
            <w:r>
              <w:t xml:space="preserve">Hancock</w:t>
            </w:r>
          </w:p>
        </w:tc>
        <w:tc>
          <w:p>
            <w:r>
              <w:t xml:space="preserve">Miles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