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334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Texas Forestry Association, which is celebrating Forestry Day with a seedling giveaway on March 21, 2023, at the State Capitol; and</w:t>
      </w:r>
    </w:p>
    <w:p w:rsidR="003F3435" w:rsidRDefault="0032493E">
      <w:pPr>
        <w:spacing w:line="480" w:lineRule="auto"/>
        <w:ind w:firstLine="720"/>
        <w:jc w:val="both"/>
      </w:pPr>
      <w:r>
        <w:rPr>
          <w:b/>
        </w:rPr>
        <w:t xml:space="preserve">WHEREAS</w:t>
      </w:r>
      <w:r>
        <w:t xml:space="preserve">, The Texas Forestry Association was founded in 1914 by a group of dedicated and farsighted conservationists to advance forest management, promote conservation practices, and support and protect actively managed forests in Texas; and</w:t>
      </w:r>
    </w:p>
    <w:p w:rsidR="003F3435" w:rsidRDefault="0032493E">
      <w:pPr>
        <w:spacing w:line="480" w:lineRule="auto"/>
        <w:ind w:firstLine="720"/>
        <w:jc w:val="both"/>
      </w:pPr>
      <w:r>
        <w:rPr>
          <w:b/>
        </w:rPr>
        <w:t xml:space="preserve">WHEREAS</w:t>
      </w:r>
      <w:r>
        <w:t xml:space="preserve">, Texas' actively managed forests cover more than 12 million acres and are maintained by over 70,000 workers; these forests constitute one of the state's leading agricultural sectors, with a total economic impact of more than $41 billion; Texas loggers harvest over 18 million tons of trees and haul hundreds of thousands of logs to mills, ultimately resulting in thousands of products that supply consumers'</w:t>
      </w:r>
      <w:r>
        <w:t xml:space="preserve"> </w:t>
      </w:r>
      <w:r>
        <w:t xml:space="preserve">needs; and</w:t>
      </w:r>
    </w:p>
    <w:p w:rsidR="003F3435" w:rsidRDefault="0032493E">
      <w:pPr>
        <w:spacing w:line="480" w:lineRule="auto"/>
        <w:ind w:firstLine="720"/>
        <w:jc w:val="both"/>
      </w:pPr>
      <w:r>
        <w:rPr>
          <w:b/>
        </w:rPr>
        <w:t xml:space="preserve">WHEREAS</w:t>
      </w:r>
      <w:r>
        <w:t xml:space="preserve">, Each year, forest owners and timberland investors replant 83 million seedlings to help maintain sustainable forests for future generations of Texans; the Forestry Day seedling giveaway is an essential part of the campaign to raise awareness of our state's timber resources; to encourage restoration of the forest ecosystem, the Texas Forestry Association also supports such programs as the Sustainable Forestry Initiative and the Tree Farm Certification; and</w:t>
      </w:r>
    </w:p>
    <w:p w:rsidR="003F3435" w:rsidRDefault="0032493E">
      <w:pPr>
        <w:spacing w:line="480" w:lineRule="auto"/>
        <w:ind w:firstLine="720"/>
        <w:jc w:val="both"/>
      </w:pPr>
      <w:r>
        <w:rPr>
          <w:b/>
        </w:rPr>
        <w:t xml:space="preserve">WHEREAS</w:t>
      </w:r>
      <w:r>
        <w:t xml:space="preserve">, The Texas Forestry Association has worked diligently to ensure that abundant forests remain a dependable resource for the people of Texas, and under the able leadership of the current president, Angela Shannon, the association continues to contribute to the beauty and prosperity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the Texas Forestry Association on the occasion of its seedling giveaway and extend to its members best wishes for a successful Forestry Day celebration; and, be it further</w:t>
      </w:r>
    </w:p>
    <w:p w:rsidR="003F3435" w:rsidRDefault="0032493E">
      <w:pPr>
        <w:spacing w:line="480" w:lineRule="auto"/>
        <w:ind w:firstLine="720"/>
        <w:jc w:val="both"/>
      </w:pPr>
      <w:r>
        <w:rPr>
          <w:b/>
        </w:rPr>
        <w:t xml:space="preserve">RESOLVED</w:t>
      </w:r>
      <w:r>
        <w:t xml:space="preserve">, That a copy of this Resolution be prepared for the association as an expression of esteem from the Texas Senate.</w:t>
      </w:r>
    </w:p>
    <w:p w:rsidR="003F3435" w:rsidRDefault="003F3435"/>
    <w:p w:rsidR="003F3435" w:rsidRDefault="0032493E">
      <w:pPr>
        <w:spacing w:line="480" w:lineRule="auto"/>
        <w:jc w:val="right"/>
      </w:pPr>
      <w:r>
        <w:t xml:space="preserve">Nichols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