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354</w:t>
      </w:r>
    </w:p>
    <w:p w:rsidR="003F3435" w:rsidRDefault="003F3435"/>
    <w:p w:rsidR="003F3435" w:rsidRDefault="0032493E">
      <w:pPr>
        <w:spacing w:line="480" w:lineRule="auto"/>
        <w:ind w:firstLine="720"/>
        <w:jc w:val="both"/>
      </w:pPr>
      <w:r>
        <w:rPr>
          <w:b/>
        </w:rPr>
        <w:t xml:space="preserve">WHEREAS</w:t>
      </w:r>
      <w:r>
        <w:t xml:space="preserve">, Community Action Agencies of Texas have long provided essential services to address and alleviate the causes and conditions of poverty for the state's most vulnerable residents; and</w:t>
      </w:r>
    </w:p>
    <w:p w:rsidR="003F3435" w:rsidRDefault="0032493E">
      <w:pPr>
        <w:spacing w:line="480" w:lineRule="auto"/>
        <w:ind w:firstLine="720"/>
        <w:jc w:val="both"/>
      </w:pPr>
      <w:r>
        <w:rPr>
          <w:b/>
        </w:rPr>
        <w:t xml:space="preserve">WHEREAS</w:t>
      </w:r>
      <w:r>
        <w:t xml:space="preserve">, Established when the Economic Opportunity Act of 1964 was signed into law, Community Action Agencies have a nearly six-decade history of promoting self-sufficiency for citizens of limited income in all Texas counties; each agency assures wide community involvement through governance by a tripartite board representative of major sectors, among them government, business, labor, religion, law enforcement, education, and low-income residents; and</w:t>
      </w:r>
    </w:p>
    <w:p w:rsidR="003F3435" w:rsidRDefault="0032493E">
      <w:pPr>
        <w:spacing w:line="480" w:lineRule="auto"/>
        <w:ind w:firstLine="720"/>
        <w:jc w:val="both"/>
      </w:pPr>
      <w:r>
        <w:rPr>
          <w:b/>
        </w:rPr>
        <w:t xml:space="preserve">WHEREAS</w:t>
      </w:r>
      <w:r>
        <w:t xml:space="preserve">, Community Action Agencies work to strengthen communities in times of natural and human disasters, extraordinary economic challenges, and exceptional health crises; they follow immediate response with long-term services to promote recovery; while creating access to safe and affordable housing, they also reduce expenses through energy efficiency and utility payment programs; they provide nutrition assistance as well as primary and preventive health care; in addition, their initiatives promote academic success and the development of workforce skills; and</w:t>
      </w:r>
    </w:p>
    <w:p w:rsidR="003F3435" w:rsidRDefault="0032493E">
      <w:pPr>
        <w:spacing w:line="480" w:lineRule="auto"/>
        <w:ind w:firstLine="720"/>
        <w:jc w:val="both"/>
      </w:pPr>
      <w:r>
        <w:rPr>
          <w:b/>
        </w:rPr>
        <w:t xml:space="preserve">WHEREAS</w:t>
      </w:r>
      <w:r>
        <w:t xml:space="preserve">, By offering impactful solutions to help families achieve financial stability, Community Action Agencies are changing lives and making the Lone Star State a more prosperous, vibrant, and dynamic place for all;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Community Action Agencies of Texas for their contributions and extend to them sincere best wishes for continued success in their important work; and, be it further</w:t>
      </w:r>
    </w:p>
    <w:p w:rsidR="003F3435" w:rsidRDefault="0032493E">
      <w:pPr>
        <w:spacing w:line="480" w:lineRule="auto"/>
        <w:ind w:firstLine="720"/>
        <w:jc w:val="both"/>
      </w:pPr>
      <w:r>
        <w:rPr>
          <w:b/>
        </w:rPr>
        <w:t xml:space="preserve">RESOLVED</w:t>
      </w:r>
      <w:r>
        <w:t xml:space="preserve">, That an official copy of this Resolution be prepared for the Texas Association of Community Action Agencies as an expression of high regard from the Texas Senate.</w:t>
      </w:r>
    </w:p>
    <w:p w:rsidR="003F3435" w:rsidRDefault="003F3435"/>
    <w:p w:rsidR="003F3435" w:rsidRDefault="0032493E">
      <w:pPr>
        <w:spacing w:line="480" w:lineRule="auto"/>
        <w:jc w:val="right"/>
      </w:pPr>
      <w:r>
        <w:t xml:space="preserve">Blanco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30,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