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88R19914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S.R.</w:t>
      </w:r>
      <w:r xml:space="preserve">
        <w:t> </w:t>
      </w:r>
      <w:r>
        <w:t xml:space="preserve">No.</w:t>
      </w:r>
      <w:r xml:space="preserve">
        <w:t> </w:t>
      </w:r>
      <w:r>
        <w:t xml:space="preserve">356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commemoration of Library Day in the State of Texas provides a welcome opportunity to recognize public libraries for their many contributions to their communities;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oldest continuously operating library in the state, the Dr.</w:t>
      </w:r>
      <w:r xml:space="preserve">
        <w:t> </w:t>
      </w:r>
      <w:r>
        <w:t xml:space="preserve">Eugene Clark Library in Lockhart was named for a Central Texas physician and opened in July 1900; today, there are some 870 public libraries throughout the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Libraries are vital institutions that provide a wide variety of services and programs to citizens of all ages; in addition, librarians often work with school boards and local officials to curate collections that reflect the interests and needs of their communities;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offering a diverse range of books and other media, libraries give patrons the opportunity to explore different perspectives, to become more empathetic toward other lived experiences, and to celebrate imagination and creativity;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Public libraries have been a source of enlightenment, entertainment, and inspiration for generations of Texans, and it is a privilege to join in recognizing these outstanding cultural institutions for the central role they play in their communities;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Senate of the 88th Texas Legislature hereby commemorate Library Day and extend to librarians across the state sincere best wishes for continued success with their important work.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356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