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88R26209 JH-D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Miles, et al.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471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Texas Southern University cheerleading team realized a historic milestone by being crowned champions at the 2023 National Cheerleaders Association &amp; National Dance Alliance College Nationals;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Joining other top squads from throughout the country in Daytona Beach, Florida, from April 5 through 9, the Tigers delivered an exceptional performance; competing in the Cheer Spirit Rally Division I category, TSU held first place after the preliminary round and went on to triumph in the final round with a total event score of 95.5875, outdistancing its nearest competitor by a margin of nearly 11 points;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win was all the more significant because the Tigers are the first team from a Historically Black College and University to claim a national title at the cheerleading championships, and their success is sure to inspire countless young performers across the nation;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TSU cheerleaders benefit from the able leadership of head coach Shontrese Comeaux, who has made success at nationals a priority for the team; under her guidance, the Tigers have devoted themselves to building their skills and refining their routines, with valuable contributions being made by each member of the roster;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Winning a national championship represents the culmination of countless hours of training and an unwavering commitment to excellence, and the Texas Southern cheerleaders are a source of great pride to the entire university community;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 hereby congratulate the Texas Southern University cheerleading team on winning the Cheer Spirit Rally Division I championship at the 2023 NCA &amp; NDA College Nationals and extend to all those associated with the team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Tigers as an expression of high regard by the Texas Senate.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471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