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557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Senate of the State of Texas, That the Permanent Rules of the Senate, 88th Legislature, be amended by amending Rule 5.14(b)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Before the </w:t>
      </w:r>
      <w:r>
        <w:rPr>
          <w:u w:val="single"/>
        </w:rPr>
        <w:t xml:space="preserve">126th</w:t>
      </w:r>
      <w:r>
        <w:t xml:space="preserve"> </w:t>
      </w:r>
      <w:r>
        <w:t xml:space="preserve">[</w:t>
      </w:r>
      <w:r>
        <w:rPr>
          <w:strike/>
        </w:rPr>
        <w:t xml:space="preserve">130th</w:t>
      </w:r>
      <w:r>
        <w:t xml:space="preserve">] calendar day of the regular session, the Senate may not suspend the regular order of business and take up a bill, joint resolution, or resolution until the second day the bill, joint resolution, or resolution has been posted on the Intent Calendar.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4320"/>
        <w:jc w:val="left"/>
      </w:pPr>
      <w:r>
        <w:t xml:space="preserve">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by the </w:t>
      </w:r>
      <w:r>
        <w:t xml:space="preserve">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557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