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14:paraId="4BF07A2F" w14:textId="77777777" w:rsidTr="004824D9">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EB4383" w14:paraId="2B8EB119" w14:textId="77777777">
            <w:pPr>
              <w:ind w:left="650"/>
              <w:jc w:val="center"/>
            </w:pPr>
            <w:r>
              <w:rPr>
                <w:b/>
              </w:rPr>
              <w:t>House Bill  12</w:t>
            </w:r>
          </w:p>
          <w:p w:rsidR="00EB4383" w14:paraId="1C2CCBC7" w14:textId="77777777">
            <w:pPr>
              <w:ind w:left="650"/>
              <w:jc w:val="center"/>
            </w:pPr>
            <w:r>
              <w:t>Senate Amendments</w:t>
            </w:r>
          </w:p>
          <w:p w:rsidR="00EB4383" w14:paraId="7D92448A" w14:textId="77777777">
            <w:pPr>
              <w:ind w:left="650"/>
              <w:jc w:val="center"/>
            </w:pPr>
            <w:r>
              <w:t>Section-by-Section Analysis</w:t>
            </w:r>
          </w:p>
          <w:p w:rsidR="00EB4383" w14:paraId="6F5C6BA0" w14:textId="77777777">
            <w:pPr>
              <w:jc w:val="center"/>
            </w:pPr>
          </w:p>
        </w:tc>
      </w:tr>
      <w:tr w14:paraId="15882E65" w14:textId="77777777">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EB4383" w14:paraId="638C3CE8" w14:textId="77777777">
            <w:pPr>
              <w:jc w:val="center"/>
            </w:pPr>
            <w:r>
              <w:t>HOUSE VERSION</w:t>
            </w:r>
          </w:p>
        </w:tc>
        <w:tc>
          <w:tcPr>
            <w:tcW w:w="1667" w:type="pct"/>
            <w:tcMar>
              <w:bottom w:w="188" w:type="dxa"/>
              <w:right w:w="0" w:type="dxa"/>
            </w:tcMar>
          </w:tcPr>
          <w:p w:rsidR="00EB4383" w14:paraId="16097656" w14:textId="77777777">
            <w:pPr>
              <w:jc w:val="center"/>
            </w:pPr>
            <w:r>
              <w:t>SENATE VERSION (IE)</w:t>
            </w:r>
          </w:p>
        </w:tc>
        <w:tc>
          <w:tcPr>
            <w:tcW w:w="1667" w:type="pct"/>
            <w:tcMar>
              <w:bottom w:w="188" w:type="dxa"/>
              <w:right w:w="0" w:type="dxa"/>
            </w:tcMar>
          </w:tcPr>
          <w:p w:rsidR="00EB4383" w14:paraId="040D83DC" w14:textId="77777777">
            <w:pPr>
              <w:jc w:val="center"/>
            </w:pPr>
            <w:r>
              <w:t>CONFERENCE</w:t>
            </w:r>
          </w:p>
        </w:tc>
      </w:tr>
      <w:tr w14:paraId="7C8F841B" w14:textId="77777777">
        <w:tblPrEx>
          <w:tblW w:w="4820" w:type="pct"/>
          <w:tblInd w:w="6" w:type="dxa"/>
          <w:tblLayout w:type="fixed"/>
          <w:tblCellMar>
            <w:left w:w="0" w:type="dxa"/>
            <w:bottom w:w="288" w:type="dxa"/>
            <w:right w:w="720" w:type="dxa"/>
          </w:tblCellMar>
          <w:tblLook w:val="01E0"/>
        </w:tblPrEx>
        <w:tc>
          <w:tcPr>
            <w:tcW w:w="6473" w:type="dxa"/>
          </w:tcPr>
          <w:p w:rsidR="00EB4383" w14:paraId="24689742" w14:textId="77777777">
            <w:pPr>
              <w:jc w:val="both"/>
            </w:pPr>
            <w:r>
              <w:t>SECTION 1.  Section 32.024(l-1), Human Resources Code, is amended to read as follows:</w:t>
            </w:r>
          </w:p>
          <w:p w:rsidR="00EB4383" w14:paraId="5B7F8C27" w14:textId="77777777">
            <w:pPr>
              <w:jc w:val="both"/>
            </w:pPr>
            <w:r>
              <w:t>(l-1)  The commission shall continue to provide medical assistance to a woman who is eligible for medical assistance for pregnant women for a period of not less than</w:t>
            </w:r>
            <w:r>
              <w:rPr>
                <w:u w:val="single"/>
              </w:rPr>
              <w:t>:</w:t>
            </w:r>
          </w:p>
          <w:p w:rsidR="00EB4383" w14:paraId="47309174" w14:textId="77777777">
            <w:pPr>
              <w:jc w:val="both"/>
            </w:pPr>
            <w:r>
              <w:rPr>
                <w:u w:val="single"/>
              </w:rPr>
              <w:t>(1)</w:t>
            </w:r>
            <w:r>
              <w:t xml:space="preserve">  six months following the date the woman delivers or experiences an involuntary miscarriage</w:t>
            </w:r>
            <w:r>
              <w:rPr>
                <w:u w:val="single"/>
              </w:rPr>
              <w:t>; and</w:t>
            </w:r>
          </w:p>
          <w:p w:rsidR="00EB4383" w14:paraId="2D48EE73" w14:textId="77777777">
            <w:pPr>
              <w:jc w:val="both"/>
            </w:pPr>
            <w:r>
              <w:rPr>
                <w:u w:val="single"/>
              </w:rPr>
              <w:t>(2)  12 months that begins on the last day of the woman's  pregnancy and ends on the last day of the month in which the 12-month period ends in accordance with Section 1902(e)(16), Social  Security Act (42 U.S.C. Section 1396a(e)(16))</w:t>
            </w:r>
            <w:r>
              <w:t>.</w:t>
            </w:r>
          </w:p>
          <w:p w:rsidR="00EB4383" w14:paraId="61F08D6A" w14:textId="77777777">
            <w:pPr>
              <w:jc w:val="both"/>
            </w:pPr>
          </w:p>
        </w:tc>
        <w:tc>
          <w:tcPr>
            <w:tcW w:w="6480" w:type="dxa"/>
          </w:tcPr>
          <w:p w:rsidR="00EB4383" w14:paraId="646DFAF7" w14:textId="77777777">
            <w:pPr>
              <w:jc w:val="both"/>
            </w:pPr>
            <w:r>
              <w:t>SECTION 1. Same as House version.</w:t>
            </w:r>
          </w:p>
          <w:p w:rsidR="00EB4383" w14:paraId="6A41BF4D" w14:textId="77777777">
            <w:pPr>
              <w:jc w:val="both"/>
            </w:pPr>
          </w:p>
          <w:p w:rsidR="00EB4383" w14:paraId="7754EA8D" w14:textId="77777777">
            <w:pPr>
              <w:jc w:val="both"/>
            </w:pPr>
          </w:p>
        </w:tc>
        <w:tc>
          <w:tcPr>
            <w:tcW w:w="5760" w:type="dxa"/>
          </w:tcPr>
          <w:p w:rsidR="00EB4383" w14:paraId="0FB70D8D" w14:textId="77777777">
            <w:pPr>
              <w:jc w:val="both"/>
            </w:pPr>
          </w:p>
        </w:tc>
      </w:tr>
      <w:tr w14:paraId="5A306381" w14:textId="77777777">
        <w:tblPrEx>
          <w:tblW w:w="4820" w:type="pct"/>
          <w:tblInd w:w="6" w:type="dxa"/>
          <w:tblLayout w:type="fixed"/>
          <w:tblCellMar>
            <w:left w:w="0" w:type="dxa"/>
            <w:bottom w:w="288" w:type="dxa"/>
            <w:right w:w="720" w:type="dxa"/>
          </w:tblCellMar>
          <w:tblLook w:val="01E0"/>
        </w:tblPrEx>
        <w:tc>
          <w:tcPr>
            <w:tcW w:w="6473" w:type="dxa"/>
          </w:tcPr>
          <w:p w:rsidR="00EB4383" w14:paraId="28CBEE41" w14:textId="77777777">
            <w:pPr>
              <w:jc w:val="both"/>
            </w:pPr>
            <w:r w:rsidRPr="004824D9">
              <w:rPr>
                <w:highlight w:val="lightGray"/>
              </w:rPr>
              <w:t>No equivalent provision.</w:t>
            </w:r>
          </w:p>
          <w:p w:rsidR="00EB4383" w14:paraId="32800390" w14:textId="77777777">
            <w:pPr>
              <w:jc w:val="both"/>
            </w:pPr>
          </w:p>
        </w:tc>
        <w:tc>
          <w:tcPr>
            <w:tcW w:w="6480" w:type="dxa"/>
          </w:tcPr>
          <w:p w:rsidR="00EB4383" w14:paraId="74157DE1" w14:textId="77777777">
            <w:pPr>
              <w:jc w:val="both"/>
            </w:pPr>
            <w:r>
              <w:t>SECTION __.  Subchapter B, Chapter 32, Human Resources Code, is amended by adding Section 32.0245 to read as follows:</w:t>
            </w:r>
          </w:p>
          <w:p w:rsidR="00EB4383" w14:paraId="778B2762" w14:textId="77777777">
            <w:pPr>
              <w:jc w:val="both"/>
            </w:pPr>
            <w:r>
              <w:rPr>
                <w:u w:val="single"/>
              </w:rPr>
              <w:t>Sec. 32.0245.  LEGISLATIVE POLICY AND PURPOSE.  In implementing Section 32.024(l-1), the commission shall carry out the state’s profound respect for the lives of mothers and the unborn by providing for extended Medicaid health care coverage for mothers whose pregnancies end in the delivery of the child or end in  natural loss of the child. This does not include pregnancies that end through elective abortion.</w:t>
            </w:r>
            <w:r>
              <w:t xml:space="preserve">  [FA1]</w:t>
            </w:r>
          </w:p>
          <w:p w:rsidR="00EB4383" w14:paraId="3072C42D" w14:textId="77777777">
            <w:pPr>
              <w:jc w:val="both"/>
            </w:pPr>
          </w:p>
        </w:tc>
        <w:tc>
          <w:tcPr>
            <w:tcW w:w="5760" w:type="dxa"/>
          </w:tcPr>
          <w:p w:rsidR="00EB4383" w14:paraId="3DDCC9A4" w14:textId="77777777">
            <w:pPr>
              <w:jc w:val="both"/>
            </w:pPr>
          </w:p>
        </w:tc>
      </w:tr>
      <w:tr w14:paraId="3289297D" w14:textId="77777777">
        <w:tblPrEx>
          <w:tblW w:w="4820" w:type="pct"/>
          <w:tblInd w:w="6" w:type="dxa"/>
          <w:tblLayout w:type="fixed"/>
          <w:tblCellMar>
            <w:left w:w="0" w:type="dxa"/>
            <w:bottom w:w="288" w:type="dxa"/>
            <w:right w:w="720" w:type="dxa"/>
          </w:tblCellMar>
          <w:tblLook w:val="01E0"/>
        </w:tblPrEx>
        <w:tc>
          <w:tcPr>
            <w:tcW w:w="6473" w:type="dxa"/>
          </w:tcPr>
          <w:p w:rsidR="00EB4383" w14:paraId="0D663E48" w14:textId="77777777">
            <w:pPr>
              <w:jc w:val="both"/>
            </w:pPr>
            <w:r>
              <w:t xml:space="preserve">SECTION 2.  As soon as practicable after the effective date of this Act, the executive commissioner of the Health and Human Services Commission shall, in accordance with Section 1902(e)(16), Social Security Act (42 U.S.C. Section 1396a(e)(16)), seek from the appropriate federal agency an </w:t>
            </w:r>
            <w:r>
              <w:t>amendment to the state's Medicaid state plan to implement Section 32.024(l-1)(2), Human Resources Code, as added by this Act. The commission may delay implementing this Act until the state plan amendment is approved.</w:t>
            </w:r>
          </w:p>
          <w:p w:rsidR="00EB4383" w14:paraId="267011A5" w14:textId="77777777">
            <w:pPr>
              <w:jc w:val="both"/>
            </w:pPr>
          </w:p>
        </w:tc>
        <w:tc>
          <w:tcPr>
            <w:tcW w:w="6480" w:type="dxa"/>
          </w:tcPr>
          <w:p w:rsidR="00EB4383" w14:paraId="3461B757" w14:textId="77777777">
            <w:pPr>
              <w:jc w:val="both"/>
            </w:pPr>
            <w:r>
              <w:t>SECTION 2. Same as House version.</w:t>
            </w:r>
          </w:p>
          <w:p w:rsidR="00EB4383" w14:paraId="23C35AA0" w14:textId="77777777">
            <w:pPr>
              <w:jc w:val="both"/>
            </w:pPr>
          </w:p>
          <w:p w:rsidR="00EB4383" w14:paraId="187873AF" w14:textId="77777777">
            <w:pPr>
              <w:jc w:val="both"/>
            </w:pPr>
          </w:p>
        </w:tc>
        <w:tc>
          <w:tcPr>
            <w:tcW w:w="5760" w:type="dxa"/>
          </w:tcPr>
          <w:p w:rsidR="00EB4383" w14:paraId="5FFAC5F5" w14:textId="77777777">
            <w:pPr>
              <w:jc w:val="both"/>
            </w:pPr>
          </w:p>
        </w:tc>
      </w:tr>
      <w:tr w14:paraId="3CE08248" w14:textId="77777777">
        <w:tblPrEx>
          <w:tblW w:w="4820" w:type="pct"/>
          <w:tblInd w:w="6" w:type="dxa"/>
          <w:tblLayout w:type="fixed"/>
          <w:tblCellMar>
            <w:left w:w="0" w:type="dxa"/>
            <w:bottom w:w="288" w:type="dxa"/>
            <w:right w:w="720" w:type="dxa"/>
          </w:tblCellMar>
          <w:tblLook w:val="01E0"/>
        </w:tblPrEx>
        <w:tc>
          <w:tcPr>
            <w:tcW w:w="6473" w:type="dxa"/>
          </w:tcPr>
          <w:p w:rsidR="00EB4383" w14:paraId="53095FF3" w14:textId="77777777">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sidR="00EB4383" w14:paraId="29B2C851" w14:textId="77777777">
            <w:pPr>
              <w:jc w:val="both"/>
            </w:pPr>
          </w:p>
        </w:tc>
        <w:tc>
          <w:tcPr>
            <w:tcW w:w="6480" w:type="dxa"/>
          </w:tcPr>
          <w:p w:rsidR="00EB4383" w14:paraId="4ABB9980" w14:textId="77777777">
            <w:pPr>
              <w:jc w:val="both"/>
            </w:pPr>
            <w:r>
              <w:t>SECTION 3. Same as House version.</w:t>
            </w:r>
          </w:p>
          <w:p w:rsidR="00EB4383" w14:paraId="19FCA7AF" w14:textId="77777777">
            <w:pPr>
              <w:jc w:val="both"/>
            </w:pPr>
          </w:p>
          <w:p w:rsidR="00EB4383" w14:paraId="0CB9926F" w14:textId="77777777">
            <w:pPr>
              <w:jc w:val="both"/>
            </w:pPr>
          </w:p>
        </w:tc>
        <w:tc>
          <w:tcPr>
            <w:tcW w:w="5760" w:type="dxa"/>
          </w:tcPr>
          <w:p w:rsidR="00EB4383" w14:paraId="46336618" w14:textId="77777777">
            <w:pPr>
              <w:jc w:val="both"/>
            </w:pPr>
          </w:p>
        </w:tc>
      </w:tr>
    </w:tbl>
    <w:p w:rsidR="003E6F1E" w14:paraId="0BF2DCA6" w14:textId="77777777"/>
    <w:sectPr w:rsidSect="00EB4383">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24D9" w14:paraId="30D4CE1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4383" w14:paraId="63F587B2" w14:textId="19B4FC97">
    <w:pPr>
      <w:tabs>
        <w:tab w:val="center" w:pos="9360"/>
        <w:tab w:val="right" w:pos="18720"/>
      </w:tabs>
    </w:pPr>
    <w:r>
      <w:fldChar w:fldCharType="begin"/>
    </w:r>
    <w:r>
      <w:instrText xml:space="preserve"> DOCPROPERTY  CCRF  \* MERGEFORMAT </w:instrText>
    </w:r>
    <w:r>
      <w:fldChar w:fldCharType="separate"/>
    </w:r>
    <w:r w:rsidR="005C3640">
      <w:t xml:space="preserve"> </w:t>
    </w:r>
    <w:r w:rsidR="005C3640">
      <w:fldChar w:fldCharType="end"/>
    </w:r>
    <w:r w:rsidR="00CA4DE7">
      <w:tab/>
    </w:r>
    <w:r>
      <w:fldChar w:fldCharType="begin"/>
    </w:r>
    <w:r w:rsidR="00CA4DE7">
      <w:instrText xml:space="preserve"> PAGE </w:instrText>
    </w:r>
    <w:r>
      <w:fldChar w:fldCharType="separate"/>
    </w:r>
    <w:r w:rsidR="00CA4DE7">
      <w:t>2</w:t>
    </w:r>
    <w:r>
      <w:fldChar w:fldCharType="end"/>
    </w:r>
    <w:r w:rsidR="00CA4DE7">
      <w:tab/>
    </w:r>
    <w:r>
      <w:fldChar w:fldCharType="begin"/>
    </w:r>
    <w:r>
      <w:instrText xml:space="preserve"> DOCPROPERTY  OTID  \* MERGEFORMAT </w:instrText>
    </w:r>
    <w:r>
      <w:fldChar w:fldCharType="separate"/>
    </w:r>
    <w:r w:rsidR="005C364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24D9" w14:paraId="1B26836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24D9" w14:paraId="398FADD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24D9" w14:paraId="5E0EBCA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24D9" w14:paraId="2BB437AD"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383"/>
    <w:rsid w:val="003E6F1E"/>
    <w:rsid w:val="004824D9"/>
    <w:rsid w:val="005C3640"/>
    <w:rsid w:val="00602EC7"/>
    <w:rsid w:val="00CA4DE7"/>
    <w:rsid w:val="00EB43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4CADC3A0-D23B-4571-A86B-F8D3CF61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38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4D9"/>
    <w:pPr>
      <w:tabs>
        <w:tab w:val="center" w:pos="4680"/>
        <w:tab w:val="right" w:pos="9360"/>
      </w:tabs>
    </w:pPr>
  </w:style>
  <w:style w:type="character" w:customStyle="1" w:styleId="HeaderChar">
    <w:name w:val="Header Char"/>
    <w:basedOn w:val="DefaultParagraphFont"/>
    <w:link w:val="Header"/>
    <w:uiPriority w:val="99"/>
    <w:rsid w:val="004824D9"/>
    <w:rPr>
      <w:sz w:val="22"/>
    </w:rPr>
  </w:style>
  <w:style w:type="paragraph" w:styleId="Footer">
    <w:name w:val="footer"/>
    <w:basedOn w:val="Normal"/>
    <w:link w:val="FooterChar"/>
    <w:uiPriority w:val="99"/>
    <w:unhideWhenUsed/>
    <w:rsid w:val="004824D9"/>
    <w:pPr>
      <w:tabs>
        <w:tab w:val="center" w:pos="4680"/>
        <w:tab w:val="right" w:pos="9360"/>
      </w:tabs>
    </w:pPr>
  </w:style>
  <w:style w:type="character" w:customStyle="1" w:styleId="FooterChar">
    <w:name w:val="Footer Char"/>
    <w:basedOn w:val="DefaultParagraphFont"/>
    <w:link w:val="Footer"/>
    <w:uiPriority w:val="99"/>
    <w:rsid w:val="004824D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2</Pages>
  <Words>340</Words>
  <Characters>1807</Characters>
  <Application>Microsoft Office Word</Application>
  <DocSecurity>0</DocSecurity>
  <Lines>63</Lines>
  <Paragraphs>18</Paragraphs>
  <ScaleCrop>false</ScaleCrop>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HB12-SAA</dc:title>
  <dc:creator>Lillian Lucero</dc:creator>
  <cp:lastModifiedBy>Emma Johnson</cp:lastModifiedBy>
  <cp:revision>2</cp:revision>
  <dcterms:created xsi:type="dcterms:W3CDTF">2023-05-22T16:45:00Z</dcterms:created>
  <dcterms:modified xsi:type="dcterms:W3CDTF">2023-05-22T16:45:00Z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