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864512F" w14:textId="77777777" w:rsidTr="00E21488">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1A7EB3" w14:paraId="4EA19F58" w14:textId="77777777">
            <w:pPr>
              <w:ind w:left="650"/>
              <w:jc w:val="center"/>
            </w:pPr>
            <w:r>
              <w:rPr>
                <w:b/>
              </w:rPr>
              <w:t>House Bill  1833</w:t>
            </w:r>
          </w:p>
          <w:p w:rsidR="001A7EB3" w14:paraId="296AE084" w14:textId="77777777">
            <w:pPr>
              <w:ind w:left="650"/>
              <w:jc w:val="center"/>
            </w:pPr>
            <w:r>
              <w:t>Senate Amendments</w:t>
            </w:r>
          </w:p>
          <w:p w:rsidR="001A7EB3" w14:paraId="0433F0DD" w14:textId="77777777">
            <w:pPr>
              <w:ind w:left="650"/>
              <w:jc w:val="center"/>
            </w:pPr>
            <w:r>
              <w:t>Section-by-Section Analysis</w:t>
            </w:r>
          </w:p>
          <w:p w:rsidR="001A7EB3" w14:paraId="57ABF7A5" w14:textId="77777777">
            <w:pPr>
              <w:jc w:val="center"/>
            </w:pPr>
          </w:p>
        </w:tc>
      </w:tr>
      <w:tr w14:paraId="3414FD86" w14:textId="77777777" w:rsidTr="00E21488">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1A7EB3" w14:paraId="4B8B60D3" w14:textId="77777777">
            <w:pPr>
              <w:jc w:val="center"/>
            </w:pPr>
            <w:r>
              <w:t>HOUSE VERSION</w:t>
            </w:r>
          </w:p>
        </w:tc>
        <w:tc>
          <w:tcPr>
            <w:tcW w:w="6248" w:type="dxa"/>
            <w:tcMar>
              <w:bottom w:w="188" w:type="dxa"/>
              <w:right w:w="0" w:type="dxa"/>
            </w:tcMar>
          </w:tcPr>
          <w:p w:rsidR="001A7EB3" w14:paraId="3D0E55F2" w14:textId="77777777">
            <w:pPr>
              <w:jc w:val="center"/>
            </w:pPr>
            <w:r>
              <w:t>SENATE VERSION (IE)</w:t>
            </w:r>
          </w:p>
        </w:tc>
        <w:tc>
          <w:tcPr>
            <w:tcW w:w="6244" w:type="dxa"/>
            <w:tcMar>
              <w:bottom w:w="188" w:type="dxa"/>
              <w:right w:w="0" w:type="dxa"/>
            </w:tcMar>
          </w:tcPr>
          <w:p w:rsidR="001A7EB3" w14:paraId="6A03EFD7" w14:textId="77777777">
            <w:pPr>
              <w:jc w:val="center"/>
            </w:pPr>
            <w:r>
              <w:t>CONFERENCE</w:t>
            </w:r>
          </w:p>
        </w:tc>
      </w:tr>
      <w:tr w14:paraId="2B86E3B3" w14:textId="77777777" w:rsidTr="00E21488">
        <w:tblPrEx>
          <w:tblW w:w="4820" w:type="pct"/>
          <w:tblInd w:w="6" w:type="dxa"/>
          <w:tblLayout w:type="fixed"/>
          <w:tblCellMar>
            <w:left w:w="0" w:type="dxa"/>
            <w:bottom w:w="288" w:type="dxa"/>
            <w:right w:w="720" w:type="dxa"/>
          </w:tblCellMar>
          <w:tblLook w:val="01E0"/>
        </w:tblPrEx>
        <w:tc>
          <w:tcPr>
            <w:tcW w:w="6248" w:type="dxa"/>
          </w:tcPr>
          <w:p w:rsidR="00E21488" w:rsidP="00E21488" w14:paraId="244EBF2B" w14:textId="77777777">
            <w:pPr>
              <w:jc w:val="both"/>
            </w:pPr>
            <w:r>
              <w:t>SECTION 1.  Section 28.03(b), Penal Code, is amended to read as follows:</w:t>
            </w:r>
          </w:p>
          <w:p w:rsidR="00E21488" w:rsidP="00E21488" w14:paraId="7C08A504" w14:textId="77777777">
            <w:pPr>
              <w:jc w:val="both"/>
            </w:pPr>
            <w:r>
              <w:t>(b)  Except as provided by Subsections (f) and (h), an offense under this section is:</w:t>
            </w:r>
          </w:p>
          <w:p w:rsidR="00E21488" w:rsidP="00E21488" w14:paraId="72AF86D5" w14:textId="77777777">
            <w:pPr>
              <w:jc w:val="both"/>
            </w:pPr>
            <w:r>
              <w:t>(1)  a Class C misdemeanor if:</w:t>
            </w:r>
          </w:p>
          <w:p w:rsidR="00E21488" w:rsidP="00E21488" w14:paraId="52D4874C" w14:textId="77777777">
            <w:pPr>
              <w:jc w:val="both"/>
            </w:pPr>
            <w:r>
              <w:t>(A)  the amount of pecuniary loss is less than $100; or</w:t>
            </w:r>
          </w:p>
          <w:p w:rsidR="00E21488" w:rsidP="00E21488" w14:paraId="3E575A6E" w14:textId="77777777">
            <w:pPr>
              <w:jc w:val="both"/>
            </w:pPr>
            <w:r>
              <w:t>(B)  except as provided in Subdivision (3)(A) or (3)(B), it causes substantial inconvenience to others;</w:t>
            </w:r>
          </w:p>
          <w:p w:rsidR="00E21488" w:rsidP="00E21488" w14:paraId="38351669" w14:textId="77777777">
            <w:pPr>
              <w:jc w:val="both"/>
            </w:pPr>
            <w:r>
              <w:t>(2)  a Class B misdemeanor if the amount of pecuniary loss is $100 or more but less than $750;</w:t>
            </w:r>
          </w:p>
          <w:p w:rsidR="00E21488" w:rsidP="00E21488" w14:paraId="67A99BED" w14:textId="77777777">
            <w:pPr>
              <w:jc w:val="both"/>
            </w:pPr>
            <w:r>
              <w:t>(3)  a Class A misdemeanor if:</w:t>
            </w:r>
          </w:p>
          <w:p w:rsidR="00E21488" w:rsidP="00E21488" w14:paraId="70CFAE82" w14:textId="77777777">
            <w:pPr>
              <w:jc w:val="both"/>
            </w:pPr>
            <w:r>
              <w:t>(A)  the amount of pecuniary loss is $750 or more but less than $2,500; or</w:t>
            </w:r>
          </w:p>
          <w:p w:rsidR="00E21488" w:rsidP="00E21488" w14:paraId="6A66A224" w14:textId="77777777">
            <w:pPr>
              <w:jc w:val="both"/>
            </w:pPr>
            <w:r>
              <w:t>(B)  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E21488" w:rsidP="00E21488" w14:paraId="7E673516" w14:textId="77777777">
            <w:pPr>
              <w:jc w:val="both"/>
            </w:pPr>
            <w:r>
              <w:t>(4)  a state jail felony if the amount of pecuniary loss is:</w:t>
            </w:r>
          </w:p>
          <w:p w:rsidR="00E21488" w:rsidP="00E21488" w14:paraId="586C906A" w14:textId="77777777">
            <w:pPr>
              <w:jc w:val="both"/>
            </w:pPr>
            <w:r>
              <w:t>(A)  $2,500 or more but less than $30,000;</w:t>
            </w:r>
          </w:p>
          <w:p w:rsidR="00E21488" w:rsidP="00E21488" w14:paraId="57ED236C" w14:textId="77777777">
            <w:pPr>
              <w:jc w:val="both"/>
            </w:pPr>
            <w:r>
              <w:t>(B)  less than $2,500, if the property damaged or destroyed is a habitation and if the damage or destruction is caused by a firearm or explosive weapon;</w:t>
            </w:r>
          </w:p>
          <w:p w:rsidR="00E21488" w:rsidP="00E21488" w14:paraId="3F74DC2C" w14:textId="77777777">
            <w:pPr>
              <w:jc w:val="both"/>
            </w:pPr>
            <w:r>
              <w:t>(C)  less than $2,500, if the property was a fence used for the production or containment of:</w:t>
            </w:r>
          </w:p>
          <w:p w:rsidR="00E21488" w:rsidP="00E21488" w14:paraId="012F5A15" w14:textId="77777777">
            <w:pPr>
              <w:jc w:val="both"/>
            </w:pPr>
            <w:r>
              <w:t>(i)  cattle, bison, horses, sheep, swine, goats, exotic livestock, or exotic poultry; or</w:t>
            </w:r>
          </w:p>
          <w:p w:rsidR="00E21488" w:rsidP="00E21488" w14:paraId="109F7FCB" w14:textId="77777777">
            <w:pPr>
              <w:jc w:val="both"/>
            </w:pPr>
            <w:r>
              <w:t>(ii)  game animals as that term is defined by Section 63.001, Parks and Wildlife Code; or</w:t>
            </w:r>
          </w:p>
          <w:p w:rsidR="00E21488" w:rsidP="00E21488" w14:paraId="51F65002" w14:textId="77777777">
            <w:pPr>
              <w:jc w:val="both"/>
            </w:pPr>
            <w:r>
              <w:t>(D)  less than $30,000 and the actor:</w:t>
            </w:r>
          </w:p>
          <w:p w:rsidR="00E21488" w:rsidP="00E21488" w14:paraId="71684A15" w14:textId="77777777">
            <w:pPr>
              <w:jc w:val="both"/>
            </w:pPr>
            <w:r>
              <w:t xml:space="preserve">(i)  causes wholly or partly impairment or interruption of </w:t>
            </w:r>
            <w:r>
              <w:t>property used for flood control purposes or a dam or of public communications, public transportation, public gas [</w:t>
            </w:r>
            <w:r>
              <w:rPr>
                <w:strike/>
              </w:rPr>
              <w:t>or power</w:t>
            </w:r>
            <w:r>
              <w:t>] supply, or other public service; or</w:t>
            </w:r>
          </w:p>
          <w:p w:rsidR="00E21488" w:rsidP="00E21488" w14:paraId="48EEF89F" w14:textId="77777777">
            <w:pPr>
              <w:jc w:val="both"/>
            </w:pPr>
            <w:r>
              <w:t>(ii)  causes to be diverted wholly, partly, or in any manner, including installation or removal of any device for any such purpose, any public communications or public gas [</w:t>
            </w:r>
            <w:r>
              <w:rPr>
                <w:strike/>
              </w:rPr>
              <w:t>or power</w:t>
            </w:r>
            <w:r>
              <w:t>] supply;</w:t>
            </w:r>
          </w:p>
          <w:p w:rsidR="00E21488" w:rsidP="00E21488" w14:paraId="12C4C24F" w14:textId="77777777">
            <w:pPr>
              <w:jc w:val="both"/>
            </w:pPr>
            <w:r>
              <w:t>(5)  a felony of the third degree if:</w:t>
            </w:r>
          </w:p>
          <w:p w:rsidR="00E21488" w:rsidP="00E21488" w14:paraId="215EFC4F" w14:textId="77777777">
            <w:pPr>
              <w:jc w:val="both"/>
            </w:pPr>
            <w:r>
              <w:t>(A)  the amount of the pecuniary loss is $30,000 or more but less than $150,000;</w:t>
            </w:r>
          </w:p>
          <w:p w:rsidR="00E21488" w:rsidP="00E21488" w14:paraId="54023199" w14:textId="77777777">
            <w:pPr>
              <w:jc w:val="both"/>
            </w:pPr>
            <w:r>
              <w:t>(B)  the actor, by discharging a firearm or other weapon or by any other means, causes the death of one or more head of cattle or bison or one or more horses; [</w:t>
            </w:r>
            <w:r>
              <w:rPr>
                <w:strike/>
              </w:rPr>
              <w:t>or</w:t>
            </w:r>
            <w:r>
              <w:t>]</w:t>
            </w:r>
          </w:p>
          <w:p w:rsidR="00E21488" w:rsidP="00E21488" w14:paraId="73359EAF" w14:textId="77777777">
            <w:pPr>
              <w:jc w:val="both"/>
            </w:pPr>
            <w:r>
              <w:t xml:space="preserve">(C)  the actor causes wholly or partly impairment or interruption of access to an automated teller machine, regardless of the amount of the pecuniary loss; </w:t>
            </w:r>
            <w:r>
              <w:rPr>
                <w:u w:val="single"/>
              </w:rPr>
              <w:t>or</w:t>
            </w:r>
          </w:p>
          <w:p w:rsidR="00E21488" w:rsidP="00E21488" w14:paraId="6B159330" w14:textId="77777777">
            <w:pPr>
              <w:jc w:val="both"/>
            </w:pPr>
            <w:r>
              <w:rPr>
                <w:u w:val="single"/>
              </w:rPr>
              <w:t>(D)  the amount of pecuniary loss is less than $150,000 and the actor:</w:t>
            </w:r>
          </w:p>
          <w:p w:rsidR="00E21488" w:rsidP="00E21488" w14:paraId="35BC7CC4" w14:textId="77777777">
            <w:pPr>
              <w:jc w:val="both"/>
            </w:pPr>
            <w:r>
              <w:rPr>
                <w:u w:val="single"/>
              </w:rPr>
              <w:t>(i)  causes wholly or partly impairment or interruption of property used for public power supply; or</w:t>
            </w:r>
          </w:p>
          <w:p w:rsidR="00E21488" w:rsidP="00E21488" w14:paraId="1B0B4D70" w14:textId="77777777">
            <w:pPr>
              <w:jc w:val="both"/>
            </w:pPr>
            <w:r>
              <w:rPr>
                <w:u w:val="single"/>
              </w:rPr>
              <w:t>(ii)  causes to be diverted wholly, partly, or in any manner, including installation or removal of any device for any such purpose, any public power supply;</w:t>
            </w:r>
          </w:p>
          <w:p w:rsidR="00E21488" w:rsidP="00E21488" w14:paraId="1BA67A30" w14:textId="77777777">
            <w:pPr>
              <w:jc w:val="both"/>
            </w:pPr>
            <w:r>
              <w:t>(6)  a felony of the second degree if the amount of pecuniary loss is $150,000 or more but less than $300,000; or</w:t>
            </w:r>
          </w:p>
          <w:p w:rsidR="00E21488" w:rsidP="00E21488" w14:paraId="5CAA3543" w14:textId="77777777">
            <w:pPr>
              <w:jc w:val="both"/>
            </w:pPr>
            <w:r>
              <w:t>(7)  a felony of the first degree if the amount of pecuniary loss is $300,000 or more.</w:t>
            </w:r>
          </w:p>
          <w:p w:rsidR="00E21488" w:rsidP="00E21488" w14:paraId="08CA4387" w14:textId="77777777">
            <w:pPr>
              <w:jc w:val="both"/>
            </w:pPr>
          </w:p>
        </w:tc>
        <w:tc>
          <w:tcPr>
            <w:tcW w:w="6248" w:type="dxa"/>
          </w:tcPr>
          <w:p w:rsidR="00E21488" w:rsidP="00E21488" w14:paraId="75E7D83B" w14:textId="77777777">
            <w:pPr>
              <w:jc w:val="both"/>
            </w:pPr>
            <w:r>
              <w:t>SECTION 1. Section 28.03(b), Penal Code, is amended to read as follows:  [FA1(1)]</w:t>
            </w:r>
          </w:p>
          <w:p w:rsidR="00E21488" w:rsidP="00E21488" w14:paraId="5A5F55DB" w14:textId="77777777">
            <w:pPr>
              <w:jc w:val="both"/>
            </w:pPr>
            <w:r>
              <w:t>(b)  Except as provided by Subsections (f) and (h), an offense under this section is:  [FA1(2)]</w:t>
            </w:r>
          </w:p>
          <w:p w:rsidR="00E21488" w:rsidP="00E21488" w14:paraId="166D874E" w14:textId="77777777">
            <w:pPr>
              <w:jc w:val="both"/>
            </w:pPr>
            <w:r>
              <w:t>(1)  a Class C misdemeanor if:</w:t>
            </w:r>
          </w:p>
          <w:p w:rsidR="00E21488" w:rsidP="00E21488" w14:paraId="02EC7F86" w14:textId="77777777">
            <w:pPr>
              <w:jc w:val="both"/>
            </w:pPr>
            <w:r>
              <w:t>(A)  the amount of pecuniary loss is less than $100; or</w:t>
            </w:r>
          </w:p>
          <w:p w:rsidR="00E21488" w:rsidP="00E21488" w14:paraId="45E4F665" w14:textId="77777777">
            <w:pPr>
              <w:jc w:val="both"/>
            </w:pPr>
            <w:r>
              <w:t>(B)  except as provided in Subdivision (3)(A) or (3)(B), it causes substantial inconvenience to others;</w:t>
            </w:r>
          </w:p>
          <w:p w:rsidR="00E21488" w:rsidP="00E21488" w14:paraId="7BCD5BCE" w14:textId="77777777">
            <w:pPr>
              <w:jc w:val="both"/>
            </w:pPr>
            <w:r>
              <w:t>(2)  a Class B misdemeanor if the amount of pecuniary loss is $100 or more but less than $750;</w:t>
            </w:r>
          </w:p>
          <w:p w:rsidR="00E21488" w:rsidP="00E21488" w14:paraId="1047D9E3" w14:textId="77777777">
            <w:pPr>
              <w:jc w:val="both"/>
            </w:pPr>
            <w:r>
              <w:t>(3)  a Class A misdemeanor if:</w:t>
            </w:r>
          </w:p>
          <w:p w:rsidR="00E21488" w:rsidP="00E21488" w14:paraId="2F7E8A3F" w14:textId="77777777">
            <w:pPr>
              <w:jc w:val="both"/>
            </w:pPr>
            <w:r>
              <w:t>(A)  the amount of pecuniary loss is $750 or more but less than $2,500; or</w:t>
            </w:r>
          </w:p>
          <w:p w:rsidR="00E21488" w:rsidP="00E21488" w14:paraId="248A4FE1" w14:textId="77777777">
            <w:pPr>
              <w:jc w:val="both"/>
            </w:pPr>
            <w:r>
              <w:t>(B)  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E21488" w:rsidP="00E21488" w14:paraId="69273F08" w14:textId="77777777">
            <w:pPr>
              <w:jc w:val="both"/>
            </w:pPr>
            <w:r>
              <w:t>(4)  a state jail felony if the amount of pecuniary loss is:</w:t>
            </w:r>
          </w:p>
          <w:p w:rsidR="00E21488" w:rsidP="00E21488" w14:paraId="21A9FD02" w14:textId="77777777">
            <w:pPr>
              <w:jc w:val="both"/>
            </w:pPr>
            <w:r>
              <w:t>(A)  $2,500 or more but less than $30,000;</w:t>
            </w:r>
          </w:p>
          <w:p w:rsidR="00E21488" w:rsidP="00E21488" w14:paraId="115C0D2C" w14:textId="77777777">
            <w:pPr>
              <w:jc w:val="both"/>
            </w:pPr>
            <w:r>
              <w:t>(B)  less than $2,500, if the property damaged or destroyed is a habitation and if the damage or destruction is caused by a firearm or explosive weapon;</w:t>
            </w:r>
          </w:p>
          <w:p w:rsidR="00E21488" w:rsidP="00E21488" w14:paraId="1372037D" w14:textId="77777777">
            <w:pPr>
              <w:jc w:val="both"/>
            </w:pPr>
            <w:r>
              <w:t>(C)  less than $2,500, if the property was a fence used for the production or containment of:</w:t>
            </w:r>
          </w:p>
          <w:p w:rsidR="00E21488" w:rsidP="00E21488" w14:paraId="17FC9639" w14:textId="77777777">
            <w:pPr>
              <w:jc w:val="both"/>
            </w:pPr>
            <w:r>
              <w:t>(i)  cattle, bison, horses, sheep, swine, goats, exotic livestock, or exotic poultry; or</w:t>
            </w:r>
          </w:p>
          <w:p w:rsidR="00E21488" w:rsidP="00E21488" w14:paraId="501BCAF1" w14:textId="77777777">
            <w:pPr>
              <w:jc w:val="both"/>
            </w:pPr>
            <w:r>
              <w:t>(ii)  game animals as that term is defined by Section 63.001, Parks and Wildlife Code; or</w:t>
            </w:r>
          </w:p>
          <w:p w:rsidR="00E21488" w:rsidP="00E21488" w14:paraId="55456F45" w14:textId="77777777">
            <w:pPr>
              <w:jc w:val="both"/>
            </w:pPr>
            <w:r>
              <w:t>(D)  less than $30,000 and the actor:</w:t>
            </w:r>
          </w:p>
          <w:p w:rsidR="00E21488" w:rsidP="00E21488" w14:paraId="63CA7D3C" w14:textId="77777777">
            <w:pPr>
              <w:jc w:val="both"/>
            </w:pPr>
            <w:r>
              <w:t xml:space="preserve">(i)  causes wholly or partly impairment or interruption of </w:t>
            </w:r>
            <w:r>
              <w:t>property used for flood control purposes or a dam or of public communications, public transportation, public gas [</w:t>
            </w:r>
            <w:r>
              <w:rPr>
                <w:strike/>
              </w:rPr>
              <w:t>or power</w:t>
            </w:r>
            <w:r>
              <w:t>] supply, or other public service; or</w:t>
            </w:r>
          </w:p>
          <w:p w:rsidR="00E21488" w:rsidP="00E21488" w14:paraId="6A335876" w14:textId="77777777">
            <w:pPr>
              <w:jc w:val="both"/>
            </w:pPr>
            <w:r>
              <w:t>(ii)  causes to be diverted wholly, partly, or in any manner, including installation or removal of any device for any such purpose, any public communications or public gas [</w:t>
            </w:r>
            <w:r>
              <w:rPr>
                <w:strike/>
              </w:rPr>
              <w:t>or power</w:t>
            </w:r>
            <w:r>
              <w:t>] supply;</w:t>
            </w:r>
          </w:p>
          <w:p w:rsidR="00E21488" w:rsidP="00E21488" w14:paraId="4ED595C3" w14:textId="77777777">
            <w:pPr>
              <w:jc w:val="both"/>
            </w:pPr>
            <w:r>
              <w:t>(5)  a felony of the third degree if:</w:t>
            </w:r>
          </w:p>
          <w:p w:rsidR="00E21488" w:rsidP="00E21488" w14:paraId="72DF2D15" w14:textId="77777777">
            <w:pPr>
              <w:jc w:val="both"/>
            </w:pPr>
            <w:r>
              <w:t>(A)  the amount of the pecuniary loss is $30,000 or more but less than $150,000;</w:t>
            </w:r>
          </w:p>
          <w:p w:rsidR="00E21488" w:rsidP="00E21488" w14:paraId="76D17743" w14:textId="77777777">
            <w:pPr>
              <w:jc w:val="both"/>
            </w:pPr>
            <w:r>
              <w:t>(B)  the actor, by discharging a firearm or other weapon or by any other means, causes the death of one or more head of cattle or bison or one or more horses; [</w:t>
            </w:r>
            <w:r>
              <w:rPr>
                <w:strike/>
              </w:rPr>
              <w:t>or</w:t>
            </w:r>
            <w:r>
              <w:t>]</w:t>
            </w:r>
          </w:p>
          <w:p w:rsidR="00E21488" w:rsidP="00E21488" w14:paraId="5CD93043" w14:textId="77777777">
            <w:pPr>
              <w:jc w:val="both"/>
            </w:pPr>
            <w:r>
              <w:t xml:space="preserve">(C)  the actor causes wholly or partly impairment or interruption of access to an automated teller machine, regardless of the amount of the pecuniary loss; </w:t>
            </w:r>
            <w:r>
              <w:rPr>
                <w:u w:val="single"/>
              </w:rPr>
              <w:t>or</w:t>
            </w:r>
          </w:p>
          <w:p w:rsidR="00E21488" w:rsidP="00E21488" w14:paraId="131D5BF9" w14:textId="77777777">
            <w:pPr>
              <w:jc w:val="both"/>
            </w:pPr>
            <w:r>
              <w:rPr>
                <w:u w:val="single"/>
              </w:rPr>
              <w:t>(D)  the amount of pecuniary loss is less than $150,000 and the actor:</w:t>
            </w:r>
          </w:p>
          <w:p w:rsidR="00E21488" w:rsidP="00E21488" w14:paraId="685E2CEE" w14:textId="77777777">
            <w:pPr>
              <w:jc w:val="both"/>
            </w:pPr>
            <w:r>
              <w:rPr>
                <w:u w:val="single"/>
              </w:rPr>
              <w:t>(i) causes wholly or partly impairment or interruption of property used for public power supply; or</w:t>
            </w:r>
            <w:r>
              <w:t xml:space="preserve">  [FA1(3)]</w:t>
            </w:r>
          </w:p>
          <w:p w:rsidR="00E21488" w:rsidP="00E21488" w14:paraId="7FEE9F9E" w14:textId="77777777">
            <w:pPr>
              <w:jc w:val="both"/>
            </w:pPr>
            <w:r>
              <w:rPr>
                <w:u w:val="single"/>
              </w:rPr>
              <w:t>(ii)  causes to be diverted wholly, partly, or in any manner, including installation or removal of any device for any such purpose, any public power supply;</w:t>
            </w:r>
          </w:p>
          <w:p w:rsidR="00E21488" w:rsidP="00E21488" w14:paraId="006E6597" w14:textId="77777777">
            <w:pPr>
              <w:jc w:val="both"/>
            </w:pPr>
            <w:r>
              <w:t>(6)  a felony of the second degree if the amount of pecuniary loss is $150,000 or more but less than $300,000; or</w:t>
            </w:r>
          </w:p>
          <w:p w:rsidR="00E21488" w:rsidP="00E21488" w14:paraId="263C08A1" w14:textId="77777777">
            <w:pPr>
              <w:jc w:val="both"/>
            </w:pPr>
            <w:r>
              <w:t>(7)  a felony of the first degree if the amount of pecuniary loss is $300,000 or more.</w:t>
            </w:r>
          </w:p>
          <w:p w:rsidR="00E21488" w:rsidP="00E21488" w14:paraId="6823D9DC" w14:textId="77777777">
            <w:pPr>
              <w:jc w:val="both"/>
            </w:pPr>
            <w:r>
              <w:rPr>
                <w:u w:val="single"/>
              </w:rPr>
              <w:t>(l)</w:t>
            </w:r>
            <w:r>
              <w:t xml:space="preserve">  [Deleted by FA1(4)]</w:t>
            </w:r>
          </w:p>
          <w:p w:rsidR="00E21488" w:rsidP="00E21488" w14:paraId="12B639B6" w14:textId="77777777">
            <w:pPr>
              <w:jc w:val="both"/>
            </w:pPr>
          </w:p>
        </w:tc>
        <w:tc>
          <w:tcPr>
            <w:tcW w:w="6244" w:type="dxa"/>
          </w:tcPr>
          <w:p w:rsidR="00E21488" w:rsidP="00E21488" w14:paraId="73D0C79E" w14:textId="77777777">
            <w:pPr>
              <w:jc w:val="both"/>
            </w:pPr>
          </w:p>
        </w:tc>
      </w:tr>
      <w:tr w14:paraId="3DC89F1D" w14:textId="77777777" w:rsidTr="00E21488">
        <w:tblPrEx>
          <w:tblW w:w="4820" w:type="pct"/>
          <w:tblInd w:w="6" w:type="dxa"/>
          <w:tblLayout w:type="fixed"/>
          <w:tblCellMar>
            <w:left w:w="0" w:type="dxa"/>
            <w:bottom w:w="288" w:type="dxa"/>
            <w:right w:w="720" w:type="dxa"/>
          </w:tblCellMar>
          <w:tblLook w:val="01E0"/>
        </w:tblPrEx>
        <w:tc>
          <w:tcPr>
            <w:tcW w:w="6248" w:type="dxa"/>
          </w:tcPr>
          <w:p w:rsidR="00E21488" w:rsidP="00E21488" w14:paraId="35CA94E1" w14:textId="77777777">
            <w:pPr>
              <w:jc w:val="both"/>
            </w:pPr>
            <w:r>
              <w:t>No equivalent provision.</w:t>
            </w:r>
          </w:p>
          <w:p w:rsidR="00E21488" w:rsidP="00E21488" w14:paraId="37BE41CC" w14:textId="77777777">
            <w:pPr>
              <w:jc w:val="both"/>
            </w:pPr>
          </w:p>
        </w:tc>
        <w:tc>
          <w:tcPr>
            <w:tcW w:w="6248" w:type="dxa"/>
          </w:tcPr>
          <w:p w:rsidR="00E21488" w:rsidP="00F47657" w14:paraId="18EF0295" w14:textId="621F430C">
            <w:r w:rsidRPr="00F47657">
              <w:t>Same as House version.</w:t>
            </w:r>
            <w:r>
              <w:t xml:space="preserve"> </w:t>
            </w:r>
            <w:r>
              <w:t>SECTION 2. [Deleted by FA1(5)]</w:t>
            </w:r>
          </w:p>
          <w:p w:rsidR="00E21488" w:rsidP="00E21488" w14:paraId="2442CEF2" w14:textId="77777777">
            <w:pPr>
              <w:jc w:val="both"/>
            </w:pPr>
          </w:p>
        </w:tc>
        <w:tc>
          <w:tcPr>
            <w:tcW w:w="6244" w:type="dxa"/>
          </w:tcPr>
          <w:p w:rsidR="00E21488" w:rsidP="00E21488" w14:paraId="3209D1F6" w14:textId="77777777">
            <w:pPr>
              <w:jc w:val="both"/>
            </w:pPr>
          </w:p>
        </w:tc>
      </w:tr>
      <w:tr w14:paraId="7D6811FB" w14:textId="77777777" w:rsidTr="00E21488">
        <w:tblPrEx>
          <w:tblW w:w="4820" w:type="pct"/>
          <w:tblInd w:w="6" w:type="dxa"/>
          <w:tblLayout w:type="fixed"/>
          <w:tblCellMar>
            <w:left w:w="0" w:type="dxa"/>
            <w:bottom w:w="288" w:type="dxa"/>
            <w:right w:w="720" w:type="dxa"/>
          </w:tblCellMar>
          <w:tblLook w:val="01E0"/>
        </w:tblPrEx>
        <w:tc>
          <w:tcPr>
            <w:tcW w:w="6248" w:type="dxa"/>
          </w:tcPr>
          <w:p w:rsidR="00E21488" w:rsidP="00E21488" w14:paraId="548CDFB8" w14:textId="77777777">
            <w:pPr>
              <w:jc w:val="both"/>
            </w:pPr>
            <w:r>
              <w:t>SECTION 2.  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E21488" w:rsidP="00E21488" w14:paraId="3B6F7AEC" w14:textId="77777777">
            <w:pPr>
              <w:jc w:val="both"/>
            </w:pPr>
          </w:p>
        </w:tc>
        <w:tc>
          <w:tcPr>
            <w:tcW w:w="6248" w:type="dxa"/>
          </w:tcPr>
          <w:p w:rsidR="00E21488" w:rsidP="00E21488" w14:paraId="3ECB8AD9" w14:textId="77777777">
            <w:pPr>
              <w:jc w:val="both"/>
            </w:pPr>
            <w:r>
              <w:t>SECTION 3. Same as House version.</w:t>
            </w:r>
          </w:p>
          <w:p w:rsidR="00E21488" w:rsidP="00E21488" w14:paraId="219A7BE1" w14:textId="77777777">
            <w:pPr>
              <w:jc w:val="both"/>
            </w:pPr>
          </w:p>
          <w:p w:rsidR="00E21488" w:rsidP="00E21488" w14:paraId="3E8F206F" w14:textId="77777777">
            <w:pPr>
              <w:jc w:val="both"/>
            </w:pPr>
          </w:p>
        </w:tc>
        <w:tc>
          <w:tcPr>
            <w:tcW w:w="6244" w:type="dxa"/>
          </w:tcPr>
          <w:p w:rsidR="00E21488" w:rsidP="00E21488" w14:paraId="13DC16EC" w14:textId="77777777">
            <w:pPr>
              <w:jc w:val="both"/>
            </w:pPr>
          </w:p>
        </w:tc>
      </w:tr>
      <w:tr w14:paraId="296DF84E" w14:textId="77777777" w:rsidTr="00E21488">
        <w:tblPrEx>
          <w:tblW w:w="4820" w:type="pct"/>
          <w:tblInd w:w="6" w:type="dxa"/>
          <w:tblLayout w:type="fixed"/>
          <w:tblCellMar>
            <w:left w:w="0" w:type="dxa"/>
            <w:bottom w:w="288" w:type="dxa"/>
            <w:right w:w="720" w:type="dxa"/>
          </w:tblCellMar>
          <w:tblLook w:val="01E0"/>
        </w:tblPrEx>
        <w:tc>
          <w:tcPr>
            <w:tcW w:w="6248" w:type="dxa"/>
          </w:tcPr>
          <w:p w:rsidR="00E21488" w:rsidP="00E21488" w14:paraId="1C86B782" w14:textId="77777777">
            <w:pPr>
              <w:jc w:val="both"/>
            </w:pPr>
            <w:r>
              <w:t>SECTION 3.  This Act takes effect September 1, 2023.</w:t>
            </w:r>
          </w:p>
          <w:p w:rsidR="00E21488" w:rsidP="00E21488" w14:paraId="773AAA4C" w14:textId="77777777">
            <w:pPr>
              <w:jc w:val="both"/>
            </w:pPr>
          </w:p>
        </w:tc>
        <w:tc>
          <w:tcPr>
            <w:tcW w:w="6248" w:type="dxa"/>
          </w:tcPr>
          <w:p w:rsidR="00E21488" w:rsidP="00E21488" w14:paraId="20A42F08" w14:textId="77777777">
            <w:pPr>
              <w:jc w:val="both"/>
            </w:pPr>
            <w:r>
              <w:t>SECTION 4. Same as House version.</w:t>
            </w:r>
          </w:p>
          <w:p w:rsidR="00E21488" w:rsidP="00E21488" w14:paraId="55ACFE7A" w14:textId="77777777">
            <w:pPr>
              <w:jc w:val="both"/>
            </w:pPr>
          </w:p>
          <w:p w:rsidR="00E21488" w:rsidP="00E21488" w14:paraId="68AB6D7A" w14:textId="77777777">
            <w:pPr>
              <w:jc w:val="both"/>
            </w:pPr>
          </w:p>
        </w:tc>
        <w:tc>
          <w:tcPr>
            <w:tcW w:w="6244" w:type="dxa"/>
          </w:tcPr>
          <w:p w:rsidR="00E21488" w:rsidP="00E21488" w14:paraId="1393D563" w14:textId="77777777">
            <w:pPr>
              <w:jc w:val="both"/>
            </w:pPr>
          </w:p>
        </w:tc>
      </w:tr>
    </w:tbl>
    <w:p w:rsidR="00447574" w14:paraId="7ADB8ACB" w14:textId="77777777"/>
    <w:sectPr w:rsidSect="001A7EB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00" w14:paraId="0C2154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EB3" w14:paraId="2560E7FB" w14:textId="565581AF">
    <w:pPr>
      <w:tabs>
        <w:tab w:val="center" w:pos="9360"/>
        <w:tab w:val="right" w:pos="18720"/>
      </w:tabs>
    </w:pPr>
    <w:r>
      <w:fldChar w:fldCharType="begin"/>
    </w:r>
    <w:r>
      <w:instrText xml:space="preserve"> DOCPROPERTY  CCRF  \* MERGEFORMAT </w:instrText>
    </w:r>
    <w:r>
      <w:fldChar w:fldCharType="separate"/>
    </w:r>
    <w:r w:rsidR="003F30C0">
      <w:t xml:space="preserve"> </w:t>
    </w:r>
    <w:r w:rsidR="003F30C0">
      <w:fldChar w:fldCharType="end"/>
    </w:r>
    <w:r w:rsidR="008D542E">
      <w:tab/>
    </w:r>
    <w:r>
      <w:fldChar w:fldCharType="begin"/>
    </w:r>
    <w:r w:rsidR="008D542E">
      <w:instrText xml:space="preserve"> PAGE </w:instrText>
    </w:r>
    <w:r>
      <w:fldChar w:fldCharType="separate"/>
    </w:r>
    <w:r w:rsidR="008D542E">
      <w:t>3</w:t>
    </w:r>
    <w:r>
      <w:fldChar w:fldCharType="end"/>
    </w:r>
    <w:r w:rsidR="008D542E">
      <w:tab/>
    </w:r>
    <w:r>
      <w:fldChar w:fldCharType="begin"/>
    </w:r>
    <w:r>
      <w:instrText xml:space="preserve"> DOCPROPERTY  OTID  \* MERGEFORMAT </w:instrText>
    </w:r>
    <w:r>
      <w:fldChar w:fldCharType="separate"/>
    </w:r>
    <w:r w:rsidR="003F30C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00" w14:paraId="6C3A49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00" w14:paraId="260CD6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00" w14:paraId="502A30C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00" w14:paraId="709C5A1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B3"/>
    <w:rsid w:val="001A7EB3"/>
    <w:rsid w:val="003F30C0"/>
    <w:rsid w:val="00447574"/>
    <w:rsid w:val="008D542E"/>
    <w:rsid w:val="00B82900"/>
    <w:rsid w:val="00E21488"/>
    <w:rsid w:val="00F476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2EC9F14-E6EF-4C9D-8E29-C27477F8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B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900"/>
    <w:pPr>
      <w:tabs>
        <w:tab w:val="center" w:pos="4680"/>
        <w:tab w:val="right" w:pos="9360"/>
      </w:tabs>
    </w:pPr>
  </w:style>
  <w:style w:type="character" w:customStyle="1" w:styleId="HeaderChar">
    <w:name w:val="Header Char"/>
    <w:basedOn w:val="DefaultParagraphFont"/>
    <w:link w:val="Header"/>
    <w:uiPriority w:val="99"/>
    <w:rsid w:val="00B82900"/>
    <w:rPr>
      <w:sz w:val="22"/>
    </w:rPr>
  </w:style>
  <w:style w:type="paragraph" w:styleId="Footer">
    <w:name w:val="footer"/>
    <w:basedOn w:val="Normal"/>
    <w:link w:val="FooterChar"/>
    <w:uiPriority w:val="99"/>
    <w:unhideWhenUsed/>
    <w:rsid w:val="00B82900"/>
    <w:pPr>
      <w:tabs>
        <w:tab w:val="center" w:pos="4680"/>
        <w:tab w:val="right" w:pos="9360"/>
      </w:tabs>
    </w:pPr>
  </w:style>
  <w:style w:type="character" w:customStyle="1" w:styleId="FooterChar">
    <w:name w:val="Footer Char"/>
    <w:basedOn w:val="DefaultParagraphFont"/>
    <w:link w:val="Footer"/>
    <w:uiPriority w:val="99"/>
    <w:rsid w:val="00B829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1125</Words>
  <Characters>5252</Characters>
  <Application>Microsoft Office Word</Application>
  <DocSecurity>0</DocSecurity>
  <Lines>153</Lines>
  <Paragraphs>67</Paragraphs>
  <ScaleCrop>false</ScaleCrop>
  <HeadingPairs>
    <vt:vector size="2" baseType="variant">
      <vt:variant>
        <vt:lpstr>Title</vt:lpstr>
      </vt:variant>
      <vt:variant>
        <vt:i4>1</vt:i4>
      </vt:variant>
    </vt:vector>
  </HeadingPairs>
  <TitlesOfParts>
    <vt:vector size="1" baseType="lpstr">
      <vt:lpstr>HB1833-SAA</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HB1833-SAA</dc:title>
  <dc:creator>Anna Abraham</dc:creator>
  <cp:lastModifiedBy>Lynn Murphy</cp:lastModifiedBy>
  <cp:revision>2</cp:revision>
  <dcterms:created xsi:type="dcterms:W3CDTF">2023-05-24T15:39:00Z</dcterms:created>
  <dcterms:modified xsi:type="dcterms:W3CDTF">2023-05-24T15:39:00Z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