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696A4211" w14:textId="77777777" w:rsidTr="00AB01A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150DC" w14:paraId="3741EB73" w14:textId="77777777">
            <w:pPr>
              <w:ind w:left="650"/>
              <w:jc w:val="center"/>
            </w:pPr>
            <w:r>
              <w:rPr>
                <w:b/>
              </w:rPr>
              <w:t>House Bill  2121</w:t>
            </w:r>
          </w:p>
          <w:p w:rsidR="004150DC" w14:paraId="76F2791C" w14:textId="77777777">
            <w:pPr>
              <w:ind w:left="650"/>
              <w:jc w:val="center"/>
            </w:pPr>
            <w:r>
              <w:t>Senate Amendments</w:t>
            </w:r>
          </w:p>
          <w:p w:rsidR="004150DC" w14:paraId="4F1D1B4F" w14:textId="77777777">
            <w:pPr>
              <w:ind w:left="650"/>
              <w:jc w:val="center"/>
            </w:pPr>
            <w:r>
              <w:t>Section-by-Section Analysis</w:t>
            </w:r>
          </w:p>
          <w:p w:rsidR="004150DC" w14:paraId="2AAD9485" w14:textId="77777777">
            <w:pPr>
              <w:jc w:val="center"/>
            </w:pPr>
          </w:p>
        </w:tc>
      </w:tr>
      <w:tr w14:paraId="5CAC5C32"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150DC" w14:paraId="2C7583AF" w14:textId="77777777">
            <w:pPr>
              <w:jc w:val="center"/>
            </w:pPr>
            <w:r>
              <w:t>HOUSE VERSION</w:t>
            </w:r>
          </w:p>
        </w:tc>
        <w:tc>
          <w:tcPr>
            <w:tcW w:w="1667" w:type="pct"/>
            <w:tcMar>
              <w:bottom w:w="188" w:type="dxa"/>
              <w:right w:w="0" w:type="dxa"/>
            </w:tcMar>
          </w:tcPr>
          <w:p w:rsidR="004150DC" w14:paraId="33498D91" w14:textId="77777777">
            <w:pPr>
              <w:jc w:val="center"/>
            </w:pPr>
            <w:r>
              <w:t>SENATE VERSION (CS)</w:t>
            </w:r>
          </w:p>
        </w:tc>
        <w:tc>
          <w:tcPr>
            <w:tcW w:w="1667" w:type="pct"/>
            <w:tcMar>
              <w:bottom w:w="188" w:type="dxa"/>
              <w:right w:w="0" w:type="dxa"/>
            </w:tcMar>
          </w:tcPr>
          <w:p w:rsidR="004150DC" w14:paraId="27C8C7F9" w14:textId="77777777">
            <w:pPr>
              <w:jc w:val="center"/>
            </w:pPr>
            <w:r>
              <w:t>CONFERENCE</w:t>
            </w:r>
          </w:p>
        </w:tc>
      </w:tr>
      <w:tr w14:paraId="32F07EAA" w14:textId="77777777">
        <w:tblPrEx>
          <w:tblW w:w="4820" w:type="pct"/>
          <w:tblInd w:w="6" w:type="dxa"/>
          <w:tblLayout w:type="fixed"/>
          <w:tblCellMar>
            <w:left w:w="0" w:type="dxa"/>
            <w:bottom w:w="288" w:type="dxa"/>
            <w:right w:w="720" w:type="dxa"/>
          </w:tblCellMar>
          <w:tblLook w:val="01E0"/>
        </w:tblPrEx>
        <w:tc>
          <w:tcPr>
            <w:tcW w:w="6473" w:type="dxa"/>
          </w:tcPr>
          <w:p w:rsidR="004150DC" w14:paraId="5B59C19B" w14:textId="77777777">
            <w:pPr>
              <w:jc w:val="both"/>
            </w:pPr>
            <w:r>
              <w:t>SECTION 1.  Section 22.24(e), Tax Code, is amended to read as follows:</w:t>
            </w:r>
          </w:p>
          <w:p w:rsidR="004150DC" w14:paraId="1D65302D" w14:textId="77777777">
            <w:pPr>
              <w:jc w:val="both"/>
            </w:pPr>
            <w:r>
              <w:t>(e)  To be valid, a rendition or report must be sworn to before an officer authorized by law to administer an oath.  The comptroller may not prescribe or approve a rendition or report form unless the form provides for the person filing the form to swear that the information provided in the rendition or report is true and accurate to the best of the person's knowledge and belief.  This subsection does not apply to a rendition or report filed</w:t>
            </w:r>
            <w:r>
              <w:rPr>
                <w:u w:val="single"/>
              </w:rPr>
              <w:t>:</w:t>
            </w:r>
          </w:p>
          <w:p w:rsidR="004150DC" w14:paraId="4DF5F228" w14:textId="77777777">
            <w:pPr>
              <w:jc w:val="both"/>
            </w:pPr>
            <w:r>
              <w:rPr>
                <w:u w:val="single"/>
              </w:rPr>
              <w:t>(1)</w:t>
            </w:r>
            <w:r>
              <w:t xml:space="preserve">  by a secured party, as defined by Section 22.01</w:t>
            </w:r>
            <w:r>
              <w:rPr>
                <w:u w:val="single"/>
              </w:rPr>
              <w:t>;</w:t>
            </w:r>
          </w:p>
          <w:p w:rsidR="004150DC" w14:paraId="6F57D121" w14:textId="77777777">
            <w:pPr>
              <w:jc w:val="both"/>
            </w:pPr>
            <w:r>
              <w:rPr>
                <w:u w:val="single"/>
              </w:rPr>
              <w:t>(2)  by</w:t>
            </w:r>
            <w:r>
              <w:t>[</w:t>
            </w:r>
            <w:r>
              <w:rPr>
                <w:strike/>
              </w:rPr>
              <w:t>,</w:t>
            </w:r>
            <w:r>
              <w:t>] the property owner</w:t>
            </w:r>
            <w:r>
              <w:rPr>
                <w:u w:val="single"/>
              </w:rPr>
              <w:t>;</w:t>
            </w:r>
          </w:p>
          <w:p w:rsidR="004150DC" w14:paraId="16FECEB6" w14:textId="77777777">
            <w:pPr>
              <w:jc w:val="both"/>
            </w:pPr>
            <w:r>
              <w:rPr>
                <w:u w:val="single"/>
              </w:rPr>
              <w:t>(3)  by</w:t>
            </w:r>
            <w:r>
              <w:t>[</w:t>
            </w:r>
            <w:r>
              <w:rPr>
                <w:strike/>
              </w:rPr>
              <w:t>,</w:t>
            </w:r>
            <w:r>
              <w:t>] an employee of the property owner</w:t>
            </w:r>
            <w:r>
              <w:rPr>
                <w:u w:val="single"/>
              </w:rPr>
              <w:t>;</w:t>
            </w:r>
          </w:p>
          <w:p w:rsidR="004150DC" w14:paraId="484CC900" w14:textId="77777777">
            <w:pPr>
              <w:jc w:val="both"/>
            </w:pPr>
            <w:r>
              <w:rPr>
                <w:u w:val="single"/>
              </w:rPr>
              <w:t>(4)  by</w:t>
            </w:r>
            <w:r>
              <w:t>[</w:t>
            </w:r>
            <w:r>
              <w:rPr>
                <w:strike/>
              </w:rPr>
              <w:t>, or</w:t>
            </w:r>
            <w:r>
              <w:t>] an employee of a property owner on behalf of an affiliated entity of the property owner</w:t>
            </w:r>
            <w:r>
              <w:rPr>
                <w:u w:val="single"/>
              </w:rPr>
              <w:t>; or</w:t>
            </w:r>
          </w:p>
          <w:p w:rsidR="004150DC" w14:paraId="44C7D745" w14:textId="77777777">
            <w:pPr>
              <w:jc w:val="both"/>
            </w:pPr>
            <w:r>
              <w:rPr>
                <w:u w:val="single"/>
              </w:rPr>
              <w:t xml:space="preserve">(5)  on behalf of a property owner who is rendering tangible personal property used for the production of income and whose good faith estimate of the market value of that property is not more than </w:t>
            </w:r>
            <w:r w:rsidRPr="00D10106">
              <w:rPr>
                <w:highlight w:val="lightGray"/>
                <w:u w:val="single"/>
              </w:rPr>
              <w:t>$</w:t>
            </w:r>
            <w:r w:rsidRPr="00AB01A2">
              <w:rPr>
                <w:highlight w:val="lightGray"/>
                <w:u w:val="single"/>
              </w:rPr>
              <w:t>500,000</w:t>
            </w:r>
            <w:r>
              <w:t>.</w:t>
            </w:r>
          </w:p>
          <w:p w:rsidR="004150DC" w14:paraId="419A5CD7" w14:textId="77777777">
            <w:pPr>
              <w:jc w:val="both"/>
            </w:pPr>
          </w:p>
        </w:tc>
        <w:tc>
          <w:tcPr>
            <w:tcW w:w="6480" w:type="dxa"/>
          </w:tcPr>
          <w:p w:rsidR="004150DC" w14:paraId="59E877B9" w14:textId="77777777">
            <w:pPr>
              <w:jc w:val="both"/>
            </w:pPr>
            <w:r>
              <w:t>SECTION 1.  Section 22.24(e), Tax Code, is amended to read as follows:</w:t>
            </w:r>
          </w:p>
          <w:p w:rsidR="004150DC" w14:paraId="4645E952" w14:textId="77777777">
            <w:pPr>
              <w:jc w:val="both"/>
            </w:pPr>
            <w:r>
              <w:t>(e)  To be valid, a rendition or report must be sworn to before an officer authorized by law to administer an oath.  The comptroller may not prescribe or approve a rendition or report form unless the form provides for the person filing the form to swear that the information provided in the rendition or report is true and accurate to the best of the person's knowledge and belief.  This subsection does not apply to a rendition or report filed</w:t>
            </w:r>
            <w:r>
              <w:rPr>
                <w:u w:val="single"/>
              </w:rPr>
              <w:t>:</w:t>
            </w:r>
          </w:p>
          <w:p w:rsidR="004150DC" w14:paraId="0314C4F6" w14:textId="77777777">
            <w:pPr>
              <w:jc w:val="both"/>
            </w:pPr>
            <w:r>
              <w:rPr>
                <w:u w:val="single"/>
              </w:rPr>
              <w:t>(1)</w:t>
            </w:r>
            <w:r>
              <w:t xml:space="preserve">  by a secured party, as defined by Section 22.01</w:t>
            </w:r>
            <w:r>
              <w:rPr>
                <w:u w:val="single"/>
              </w:rPr>
              <w:t>;</w:t>
            </w:r>
          </w:p>
          <w:p w:rsidR="004150DC" w14:paraId="4ED4C07F" w14:textId="77777777">
            <w:pPr>
              <w:jc w:val="both"/>
            </w:pPr>
            <w:r>
              <w:rPr>
                <w:u w:val="single"/>
              </w:rPr>
              <w:t>(2)  by</w:t>
            </w:r>
            <w:r>
              <w:t>[</w:t>
            </w:r>
            <w:r>
              <w:rPr>
                <w:strike/>
              </w:rPr>
              <w:t>,</w:t>
            </w:r>
            <w:r>
              <w:t>] the property owner</w:t>
            </w:r>
            <w:r>
              <w:rPr>
                <w:u w:val="single"/>
              </w:rPr>
              <w:t>;</w:t>
            </w:r>
          </w:p>
          <w:p w:rsidR="004150DC" w14:paraId="52E9ABA5" w14:textId="77777777">
            <w:pPr>
              <w:jc w:val="both"/>
            </w:pPr>
            <w:r>
              <w:rPr>
                <w:u w:val="single"/>
              </w:rPr>
              <w:t>(3)  by</w:t>
            </w:r>
            <w:r>
              <w:t>[</w:t>
            </w:r>
            <w:r>
              <w:rPr>
                <w:strike/>
              </w:rPr>
              <w:t>,</w:t>
            </w:r>
            <w:r>
              <w:t>] an employee of the property owner</w:t>
            </w:r>
            <w:r>
              <w:rPr>
                <w:u w:val="single"/>
              </w:rPr>
              <w:t>;</w:t>
            </w:r>
          </w:p>
          <w:p w:rsidR="004150DC" w14:paraId="696AABCF" w14:textId="77777777">
            <w:pPr>
              <w:jc w:val="both"/>
            </w:pPr>
            <w:r>
              <w:rPr>
                <w:u w:val="single"/>
              </w:rPr>
              <w:t>(4)  by</w:t>
            </w:r>
            <w:r>
              <w:t>[</w:t>
            </w:r>
            <w:r>
              <w:rPr>
                <w:strike/>
              </w:rPr>
              <w:t>, or</w:t>
            </w:r>
            <w:r>
              <w:t>] an employee of a property owner on behalf of an affiliated entity of the property owner</w:t>
            </w:r>
            <w:r>
              <w:rPr>
                <w:u w:val="single"/>
              </w:rPr>
              <w:t>; or</w:t>
            </w:r>
          </w:p>
          <w:p w:rsidR="004150DC" w14:paraId="3C4E205B" w14:textId="77777777">
            <w:pPr>
              <w:jc w:val="both"/>
            </w:pPr>
            <w:r>
              <w:rPr>
                <w:u w:val="single"/>
              </w:rPr>
              <w:t xml:space="preserve">(5)  on behalf of a property owner who is rendering tangible personal property used for the production of income and whose good faith estimate of the market value of that property is not more than </w:t>
            </w:r>
            <w:r w:rsidRPr="00D10106">
              <w:rPr>
                <w:highlight w:val="lightGray"/>
                <w:u w:val="single"/>
              </w:rPr>
              <w:t>$2</w:t>
            </w:r>
            <w:r w:rsidRPr="00AB01A2">
              <w:rPr>
                <w:highlight w:val="lightGray"/>
                <w:u w:val="single"/>
              </w:rPr>
              <w:t>5,000</w:t>
            </w:r>
            <w:r>
              <w:t>.</w:t>
            </w:r>
          </w:p>
          <w:p w:rsidR="004150DC" w14:paraId="1C3C1C13" w14:textId="77777777">
            <w:pPr>
              <w:jc w:val="both"/>
            </w:pPr>
          </w:p>
        </w:tc>
        <w:tc>
          <w:tcPr>
            <w:tcW w:w="5760" w:type="dxa"/>
          </w:tcPr>
          <w:p w:rsidR="004150DC" w14:paraId="490DD6A6" w14:textId="77777777">
            <w:pPr>
              <w:jc w:val="both"/>
            </w:pPr>
          </w:p>
        </w:tc>
      </w:tr>
      <w:tr w14:paraId="3E9137C0" w14:textId="77777777">
        <w:tblPrEx>
          <w:tblW w:w="4820" w:type="pct"/>
          <w:tblInd w:w="6" w:type="dxa"/>
          <w:tblLayout w:type="fixed"/>
          <w:tblCellMar>
            <w:left w:w="0" w:type="dxa"/>
            <w:bottom w:w="288" w:type="dxa"/>
            <w:right w:w="720" w:type="dxa"/>
          </w:tblCellMar>
          <w:tblLook w:val="01E0"/>
        </w:tblPrEx>
        <w:tc>
          <w:tcPr>
            <w:tcW w:w="6473" w:type="dxa"/>
          </w:tcPr>
          <w:p w:rsidR="004150DC" w14:paraId="4F3809DC" w14:textId="77777777">
            <w:pPr>
              <w:jc w:val="both"/>
            </w:pPr>
            <w:r>
              <w:t>SECTION 2.  The change in law made by this Act applies only to the rendition of property for ad valorem tax purposes for a tax year that begins on or after January 1, 2024.</w:t>
            </w:r>
          </w:p>
          <w:p w:rsidR="004150DC" w14:paraId="33DF2F6A" w14:textId="77777777">
            <w:pPr>
              <w:jc w:val="both"/>
            </w:pPr>
          </w:p>
        </w:tc>
        <w:tc>
          <w:tcPr>
            <w:tcW w:w="6480" w:type="dxa"/>
          </w:tcPr>
          <w:p w:rsidR="004150DC" w14:paraId="142ABDF7" w14:textId="77777777">
            <w:pPr>
              <w:jc w:val="both"/>
            </w:pPr>
            <w:r>
              <w:t>SECTION 2. Same as House version.</w:t>
            </w:r>
          </w:p>
          <w:p w:rsidR="004150DC" w14:paraId="46C67902" w14:textId="77777777">
            <w:pPr>
              <w:jc w:val="both"/>
            </w:pPr>
          </w:p>
          <w:p w:rsidR="004150DC" w14:paraId="471D181E" w14:textId="77777777">
            <w:pPr>
              <w:jc w:val="both"/>
            </w:pPr>
          </w:p>
        </w:tc>
        <w:tc>
          <w:tcPr>
            <w:tcW w:w="5760" w:type="dxa"/>
          </w:tcPr>
          <w:p w:rsidR="004150DC" w14:paraId="4233214C" w14:textId="77777777">
            <w:pPr>
              <w:jc w:val="both"/>
            </w:pPr>
          </w:p>
        </w:tc>
      </w:tr>
      <w:tr w14:paraId="632F249B" w14:textId="77777777">
        <w:tblPrEx>
          <w:tblW w:w="4820" w:type="pct"/>
          <w:tblInd w:w="6" w:type="dxa"/>
          <w:tblLayout w:type="fixed"/>
          <w:tblCellMar>
            <w:left w:w="0" w:type="dxa"/>
            <w:bottom w:w="288" w:type="dxa"/>
            <w:right w:w="720" w:type="dxa"/>
          </w:tblCellMar>
          <w:tblLook w:val="01E0"/>
        </w:tblPrEx>
        <w:tc>
          <w:tcPr>
            <w:tcW w:w="6473" w:type="dxa"/>
          </w:tcPr>
          <w:p w:rsidR="004150DC" w14:paraId="6414A41A" w14:textId="77777777">
            <w:pPr>
              <w:jc w:val="both"/>
            </w:pPr>
            <w:r>
              <w:t>SECTION 3.  This Act takes effect January 1, 2024.</w:t>
            </w:r>
          </w:p>
          <w:p w:rsidR="004150DC" w14:paraId="06E8741B" w14:textId="77777777">
            <w:pPr>
              <w:jc w:val="both"/>
            </w:pPr>
          </w:p>
        </w:tc>
        <w:tc>
          <w:tcPr>
            <w:tcW w:w="6480" w:type="dxa"/>
          </w:tcPr>
          <w:p w:rsidR="004150DC" w14:paraId="1EBAF08D" w14:textId="77777777">
            <w:pPr>
              <w:jc w:val="both"/>
            </w:pPr>
            <w:r>
              <w:t>SECTION 3. Same as House version.</w:t>
            </w:r>
          </w:p>
          <w:p w:rsidR="004150DC" w14:paraId="04AB024E" w14:textId="77777777">
            <w:pPr>
              <w:jc w:val="both"/>
            </w:pPr>
          </w:p>
          <w:p w:rsidR="004150DC" w14:paraId="2F841CD7" w14:textId="77777777">
            <w:pPr>
              <w:jc w:val="both"/>
            </w:pPr>
          </w:p>
        </w:tc>
        <w:tc>
          <w:tcPr>
            <w:tcW w:w="5760" w:type="dxa"/>
          </w:tcPr>
          <w:p w:rsidR="004150DC" w14:paraId="7A5327EA" w14:textId="77777777">
            <w:pPr>
              <w:jc w:val="both"/>
            </w:pPr>
          </w:p>
        </w:tc>
      </w:tr>
    </w:tbl>
    <w:p w:rsidR="003A1095" w14:paraId="229C3E07" w14:textId="77777777"/>
    <w:sectPr w:rsidSect="004150D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F59" w14:paraId="792AA0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0DC" w14:paraId="05AA1A33" w14:textId="6147F1DA">
    <w:pPr>
      <w:tabs>
        <w:tab w:val="center" w:pos="9360"/>
        <w:tab w:val="right" w:pos="18720"/>
      </w:tabs>
    </w:pPr>
    <w:r>
      <w:fldChar w:fldCharType="begin"/>
    </w:r>
    <w:r>
      <w:instrText xml:space="preserve"> DOCPROPERTY  CCRF  \* MERGEFORMAT </w:instrText>
    </w:r>
    <w:r>
      <w:fldChar w:fldCharType="separate"/>
    </w:r>
    <w:r w:rsidR="00D73F59">
      <w:t xml:space="preserve"> </w:t>
    </w:r>
    <w:r w:rsidR="00D73F59">
      <w:fldChar w:fldCharType="end"/>
    </w:r>
    <w:r w:rsidR="00696518">
      <w:tab/>
    </w:r>
    <w:r>
      <w:fldChar w:fldCharType="begin"/>
    </w:r>
    <w:r w:rsidR="00696518">
      <w:instrText xml:space="preserve"> PAGE </w:instrText>
    </w:r>
    <w:r>
      <w:fldChar w:fldCharType="separate"/>
    </w:r>
    <w:r w:rsidR="00696518">
      <w:t>1</w:t>
    </w:r>
    <w:r>
      <w:fldChar w:fldCharType="end"/>
    </w:r>
    <w:r w:rsidR="00696518">
      <w:tab/>
    </w:r>
    <w:r>
      <w:fldChar w:fldCharType="begin"/>
    </w:r>
    <w:r>
      <w:instrText xml:space="preserve"> DOCPROPERTY  OTID  \* MERGEFORMAT </w:instrText>
    </w:r>
    <w:r>
      <w:fldChar w:fldCharType="separate"/>
    </w:r>
    <w:r w:rsidR="00D73F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F59" w14:paraId="512F51A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F59" w14:paraId="741AA6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F59" w14:paraId="6D33CD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F59" w14:paraId="5CA272B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DC"/>
    <w:rsid w:val="003A1095"/>
    <w:rsid w:val="004150DC"/>
    <w:rsid w:val="00696518"/>
    <w:rsid w:val="00AB01A2"/>
    <w:rsid w:val="00D10106"/>
    <w:rsid w:val="00D73F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42B559-955D-4D17-8786-9189C724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F59"/>
    <w:pPr>
      <w:tabs>
        <w:tab w:val="center" w:pos="4680"/>
        <w:tab w:val="right" w:pos="9360"/>
      </w:tabs>
    </w:pPr>
  </w:style>
  <w:style w:type="character" w:customStyle="1" w:styleId="HeaderChar">
    <w:name w:val="Header Char"/>
    <w:basedOn w:val="DefaultParagraphFont"/>
    <w:link w:val="Header"/>
    <w:uiPriority w:val="99"/>
    <w:rsid w:val="00D73F59"/>
    <w:rPr>
      <w:sz w:val="22"/>
    </w:rPr>
  </w:style>
  <w:style w:type="paragraph" w:styleId="Footer">
    <w:name w:val="footer"/>
    <w:basedOn w:val="Normal"/>
    <w:link w:val="FooterChar"/>
    <w:uiPriority w:val="99"/>
    <w:unhideWhenUsed/>
    <w:rsid w:val="00D73F59"/>
    <w:pPr>
      <w:tabs>
        <w:tab w:val="center" w:pos="4680"/>
        <w:tab w:val="right" w:pos="9360"/>
      </w:tabs>
    </w:pPr>
  </w:style>
  <w:style w:type="character" w:customStyle="1" w:styleId="FooterChar">
    <w:name w:val="Footer Char"/>
    <w:basedOn w:val="DefaultParagraphFont"/>
    <w:link w:val="Footer"/>
    <w:uiPriority w:val="99"/>
    <w:rsid w:val="00D73F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408</Words>
  <Characters>1892</Characters>
  <Application>Microsoft Office Word</Application>
  <DocSecurity>0</DocSecurity>
  <Lines>62</Lines>
  <Paragraphs>24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HB2121-SAA</dc:title>
  <dc:creator>Liam Fribley</dc:creator>
  <cp:lastModifiedBy>Barrett McPhaul</cp:lastModifiedBy>
  <cp:revision>2</cp:revision>
  <dcterms:created xsi:type="dcterms:W3CDTF">2023-05-16T21:18:00Z</dcterms:created>
  <dcterms:modified xsi:type="dcterms:W3CDTF">2023-05-16T21:18:00Z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