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359F0D51" w14:textId="77777777" w:rsidTr="00E86DD2">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EE6DDF" w14:paraId="5CF88F0D" w14:textId="77777777">
            <w:pPr>
              <w:ind w:left="650"/>
              <w:jc w:val="center"/>
            </w:pPr>
            <w:r>
              <w:rPr>
                <w:b/>
              </w:rPr>
              <w:t>House Bill  3440</w:t>
            </w:r>
          </w:p>
          <w:p w:rsidR="00EE6DDF" w14:paraId="4694BF90" w14:textId="77777777">
            <w:pPr>
              <w:ind w:left="650"/>
              <w:jc w:val="center"/>
            </w:pPr>
            <w:r>
              <w:t>Senate Amendments</w:t>
            </w:r>
          </w:p>
          <w:p w:rsidR="00EE6DDF" w14:paraId="5385C8FC" w14:textId="77777777">
            <w:pPr>
              <w:ind w:left="650"/>
              <w:jc w:val="center"/>
            </w:pPr>
            <w:r>
              <w:t>Section-by-Section Analysis</w:t>
            </w:r>
          </w:p>
          <w:p w:rsidR="00EE6DDF" w14:paraId="4E7C44F0" w14:textId="77777777">
            <w:pPr>
              <w:jc w:val="center"/>
            </w:pPr>
          </w:p>
        </w:tc>
      </w:tr>
      <w:tr w14:paraId="6DAD5DFC" w14:textId="77777777" w:rsidTr="00E86DD2">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EE6DDF" w14:paraId="31CEBD4F" w14:textId="77777777">
            <w:pPr>
              <w:jc w:val="center"/>
            </w:pPr>
            <w:r>
              <w:t>HOUSE VERSION</w:t>
            </w:r>
          </w:p>
        </w:tc>
        <w:tc>
          <w:tcPr>
            <w:tcW w:w="6248" w:type="dxa"/>
            <w:tcMar>
              <w:bottom w:w="188" w:type="dxa"/>
              <w:right w:w="0" w:type="dxa"/>
            </w:tcMar>
          </w:tcPr>
          <w:p w:rsidR="00EE6DDF" w14:paraId="63415437" w14:textId="77777777">
            <w:pPr>
              <w:jc w:val="center"/>
            </w:pPr>
            <w:r>
              <w:t>SENATE VERSION (IE)</w:t>
            </w:r>
          </w:p>
        </w:tc>
        <w:tc>
          <w:tcPr>
            <w:tcW w:w="6244" w:type="dxa"/>
            <w:tcMar>
              <w:bottom w:w="188" w:type="dxa"/>
              <w:right w:w="0" w:type="dxa"/>
            </w:tcMar>
          </w:tcPr>
          <w:p w:rsidR="00EE6DDF" w14:paraId="5C48BDFC" w14:textId="77777777">
            <w:pPr>
              <w:jc w:val="center"/>
            </w:pPr>
            <w:r>
              <w:t>CONFERENCE</w:t>
            </w:r>
          </w:p>
        </w:tc>
      </w:tr>
      <w:tr w14:paraId="43318B57" w14:textId="77777777" w:rsidTr="00E86DD2">
        <w:tblPrEx>
          <w:tblW w:w="4820" w:type="pct"/>
          <w:tblInd w:w="6" w:type="dxa"/>
          <w:tblLayout w:type="fixed"/>
          <w:tblCellMar>
            <w:left w:w="0" w:type="dxa"/>
            <w:bottom w:w="288" w:type="dxa"/>
            <w:right w:w="720" w:type="dxa"/>
          </w:tblCellMar>
          <w:tblLook w:val="01E0"/>
        </w:tblPrEx>
        <w:tc>
          <w:tcPr>
            <w:tcW w:w="6248" w:type="dxa"/>
          </w:tcPr>
          <w:p w:rsidR="00DD77EF" w14:paraId="13A4C0C5" w14:textId="77777777">
            <w:pPr>
              <w:jc w:val="both"/>
            </w:pPr>
            <w:r>
              <w:t>SECTION 1.  Section 551.056</w:t>
            </w:r>
            <w:r w:rsidRPr="00DD77EF">
              <w:t>(b)</w:t>
            </w:r>
            <w:r>
              <w:t xml:space="preserve">, Government Code, is </w:t>
            </w:r>
          </w:p>
          <w:p w:rsidR="00DD77EF" w14:paraId="1000BE1D" w14:textId="77777777">
            <w:pPr>
              <w:jc w:val="both"/>
            </w:pPr>
          </w:p>
          <w:p w:rsidR="00EE6DDF" w14:paraId="2EFB8CE7" w14:textId="32841404">
            <w:pPr>
              <w:jc w:val="both"/>
            </w:pPr>
            <w:r>
              <w:t>amended to read as follows:</w:t>
            </w:r>
          </w:p>
          <w:p w:rsidR="00EE6DDF" w14:paraId="0359333E" w14:textId="679D5ABE">
            <w:pPr>
              <w:jc w:val="both"/>
            </w:pPr>
            <w:r>
              <w:t xml:space="preserve">(b)  In addition to the other place at which notice </w:t>
            </w:r>
            <w:r>
              <w:rPr>
                <w:u w:val="single"/>
              </w:rPr>
              <w:t>or an agenda of a meeting</w:t>
            </w:r>
            <w:r>
              <w:t xml:space="preserve"> is required to be posted by this subchapter, the following governmental bodies and economic development corporations must also concurrently post notice of a meeting </w:t>
            </w:r>
            <w:r>
              <w:rPr>
                <w:u w:val="single"/>
              </w:rPr>
              <w:t>and the agenda for the meeting</w:t>
            </w:r>
            <w:r>
              <w:t xml:space="preserve"> on the Internet website of the governmental body or economic development corporation:</w:t>
            </w:r>
          </w:p>
          <w:p w:rsidR="00E86DD2" w14:paraId="1AAF0B29" w14:textId="77777777">
            <w:pPr>
              <w:jc w:val="both"/>
            </w:pPr>
          </w:p>
          <w:p w:rsidR="00EE6DDF" w14:paraId="100F8347" w14:textId="77777777">
            <w:pPr>
              <w:jc w:val="both"/>
            </w:pPr>
            <w:r>
              <w:t>(1)  a municipality;</w:t>
            </w:r>
          </w:p>
          <w:p w:rsidR="00EE6DDF" w14:paraId="3E2C05A6" w14:textId="77777777">
            <w:pPr>
              <w:jc w:val="both"/>
            </w:pPr>
            <w:r>
              <w:t>(2)  a county;</w:t>
            </w:r>
          </w:p>
          <w:p w:rsidR="00EE6DDF" w14:paraId="39E17664" w14:textId="77777777">
            <w:pPr>
              <w:jc w:val="both"/>
            </w:pPr>
            <w:r>
              <w:t>(3)  a school district;</w:t>
            </w:r>
          </w:p>
          <w:p w:rsidR="00EE6DDF" w14:paraId="19879FF0" w14:textId="77777777">
            <w:pPr>
              <w:jc w:val="both"/>
            </w:pPr>
            <w:r>
              <w:t>(4)  the governing body of a junior college or junior college district, including a college or district that has changed its name in accordance with Chapter 130, Education Code;</w:t>
            </w:r>
          </w:p>
          <w:p w:rsidR="00EE6DDF" w14:paraId="030F8A37" w14:textId="77777777">
            <w:pPr>
              <w:jc w:val="both"/>
            </w:pPr>
            <w:r>
              <w:t>(5)  a development corporation organized under the Development Corporation Act (Subtitle C1, Title 12, Local Government Code);</w:t>
            </w:r>
          </w:p>
          <w:p w:rsidR="00EE6DDF" w14:paraId="06361329" w14:textId="77777777">
            <w:pPr>
              <w:jc w:val="both"/>
            </w:pPr>
            <w:r>
              <w:t xml:space="preserve">(6)  a regional mobility authority included within the meaning of an "authority" as defined by Section 370.003, Transportation Code; </w:t>
            </w:r>
            <w:r w:rsidRPr="0043581F">
              <w:rPr>
                <w:highlight w:val="lightGray"/>
              </w:rPr>
              <w:t>and</w:t>
            </w:r>
          </w:p>
          <w:p w:rsidR="00EE6DDF" w14:paraId="6389C1B2" w14:textId="77777777">
            <w:pPr>
              <w:jc w:val="both"/>
            </w:pPr>
            <w:r>
              <w:t>(7)  a joint board created under Section 22.074, Transportation Code.</w:t>
            </w:r>
          </w:p>
          <w:p w:rsidR="00EE6DDF" w14:paraId="36D8A42B" w14:textId="77777777">
            <w:pPr>
              <w:jc w:val="both"/>
            </w:pPr>
          </w:p>
        </w:tc>
        <w:tc>
          <w:tcPr>
            <w:tcW w:w="6248" w:type="dxa"/>
          </w:tcPr>
          <w:p w:rsidR="00DD77EF" w:rsidP="00DD77EF" w14:paraId="7C21FEE3" w14:textId="77777777">
            <w:pPr>
              <w:jc w:val="both"/>
            </w:pPr>
            <w:r>
              <w:t xml:space="preserve">SECTION 1.  Section 551.056, Government Code, is amended </w:t>
            </w:r>
            <w:r w:rsidRPr="0043581F">
              <w:t>by amending Subsection (b) and adding Subsections (b-1) and (b-2)</w:t>
            </w:r>
            <w:r>
              <w:t xml:space="preserve"> to read as follows:  [FA1(1)]</w:t>
            </w:r>
          </w:p>
          <w:p w:rsidR="00DD77EF" w:rsidP="00DD77EF" w14:paraId="76C33D71" w14:textId="77777777">
            <w:pPr>
              <w:jc w:val="both"/>
            </w:pPr>
            <w:r>
              <w:t xml:space="preserve">(b)  In addition to the other place at which notice </w:t>
            </w:r>
            <w:r>
              <w:rPr>
                <w:u w:val="single"/>
              </w:rPr>
              <w:t>or an agenda of a meeting</w:t>
            </w:r>
            <w:r>
              <w:t xml:space="preserve"> is required to be posted by this subchapter, the following governmental bodies and economic development corporations must also concurrently post notice of a meeting </w:t>
            </w:r>
            <w:r>
              <w:rPr>
                <w:u w:val="single"/>
              </w:rPr>
              <w:t>and the agenda for the meeting</w:t>
            </w:r>
            <w:r>
              <w:t xml:space="preserve"> on the Internet website of the governmental body or economic development corporation:  [FA1(2)]</w:t>
            </w:r>
          </w:p>
          <w:p w:rsidR="00DD77EF" w:rsidP="00DD77EF" w14:paraId="3B1909DE" w14:textId="77777777">
            <w:pPr>
              <w:jc w:val="both"/>
            </w:pPr>
            <w:r>
              <w:t>(1)  a municipality;</w:t>
            </w:r>
          </w:p>
          <w:p w:rsidR="00DD77EF" w:rsidP="00DD77EF" w14:paraId="4A9C6031" w14:textId="77777777">
            <w:pPr>
              <w:jc w:val="both"/>
            </w:pPr>
            <w:r>
              <w:t>(2)  a county;</w:t>
            </w:r>
          </w:p>
          <w:p w:rsidR="00DD77EF" w:rsidP="00DD77EF" w14:paraId="6C2309C5" w14:textId="77777777">
            <w:pPr>
              <w:jc w:val="both"/>
            </w:pPr>
            <w:r>
              <w:t>(3)  a school district;</w:t>
            </w:r>
          </w:p>
          <w:p w:rsidR="00DD77EF" w:rsidP="00DD77EF" w14:paraId="173ABFD5" w14:textId="77777777">
            <w:pPr>
              <w:jc w:val="both"/>
            </w:pPr>
            <w:r>
              <w:t>(4)  the governing body of a junior college or junior college district, including a college or district that has changed its name in accordance with Chapter 130, Education Code;</w:t>
            </w:r>
          </w:p>
          <w:p w:rsidR="00DD77EF" w:rsidP="00DD77EF" w14:paraId="3A719742" w14:textId="77777777">
            <w:pPr>
              <w:jc w:val="both"/>
            </w:pPr>
            <w:r>
              <w:t>(5)  a development corporation organized under the Development Corporation Act (Subtitle C1, Title 12, Local Government Code);</w:t>
            </w:r>
          </w:p>
          <w:p w:rsidR="00DD77EF" w:rsidP="00DD77EF" w14:paraId="32C49538" w14:textId="77777777">
            <w:pPr>
              <w:jc w:val="both"/>
            </w:pPr>
            <w:r>
              <w:t xml:space="preserve">(6)  a regional mobility authority included within the meaning of an "authority" as defined by Section 370.003, Transportation Code; </w:t>
            </w:r>
            <w:r w:rsidRPr="0043581F">
              <w:rPr>
                <w:highlight w:val="lightGray"/>
              </w:rPr>
              <w:t>[</w:t>
            </w:r>
            <w:r w:rsidRPr="0043581F">
              <w:rPr>
                <w:strike/>
                <w:highlight w:val="lightGray"/>
              </w:rPr>
              <w:t>and</w:t>
            </w:r>
            <w:r w:rsidRPr="0043581F">
              <w:rPr>
                <w:highlight w:val="lightGray"/>
              </w:rPr>
              <w:t>]</w:t>
            </w:r>
          </w:p>
          <w:p w:rsidR="00DD77EF" w:rsidRPr="00E86DD2" w:rsidP="00DD77EF" w14:paraId="3A9D61CE" w14:textId="77777777">
            <w:pPr>
              <w:jc w:val="both"/>
              <w:rPr>
                <w:highlight w:val="lightGray"/>
              </w:rPr>
            </w:pPr>
            <w:r>
              <w:t>(7)  a joint board created under Section 22.074, Transportation Code</w:t>
            </w:r>
            <w:r w:rsidRPr="0043581F">
              <w:rPr>
                <w:highlight w:val="lightGray"/>
                <w:u w:val="single"/>
              </w:rPr>
              <w:t>; a</w:t>
            </w:r>
            <w:r w:rsidRPr="00E86DD2">
              <w:rPr>
                <w:highlight w:val="lightGray"/>
                <w:u w:val="single"/>
              </w:rPr>
              <w:t>nd</w:t>
            </w:r>
          </w:p>
          <w:p w:rsidR="00E86DD2" w:rsidRPr="00E86DD2" w:rsidP="00DD77EF" w14:paraId="20D44636" w14:textId="77777777">
            <w:pPr>
              <w:jc w:val="both"/>
              <w:rPr>
                <w:highlight w:val="lightGray"/>
              </w:rPr>
            </w:pPr>
            <w:r w:rsidRPr="00E86DD2">
              <w:rPr>
                <w:highlight w:val="lightGray"/>
                <w:u w:val="single"/>
              </w:rPr>
              <w:t>(8)  a district or authority created under Section 52, Article III, or Section 59, Article XVI, Texas Constitution</w:t>
            </w:r>
            <w:r w:rsidRPr="00E86DD2">
              <w:rPr>
                <w:highlight w:val="lightGray"/>
              </w:rPr>
              <w:t xml:space="preserve">. </w:t>
            </w:r>
          </w:p>
          <w:p w:rsidR="00DD77EF" w:rsidP="00DD77EF" w14:paraId="6E6EC2C2" w14:textId="484BD918">
            <w:pPr>
              <w:jc w:val="both"/>
            </w:pPr>
            <w:r w:rsidRPr="00E86DD2">
              <w:rPr>
                <w:highlight w:val="lightGray"/>
                <w:u w:val="single"/>
              </w:rPr>
              <w:t xml:space="preserve">(b-1)  In addition to the requirements of Subsection (b), a governmental body or economic development corporation described by that subsection shall also post on the governmental body's or economic development corporation's Internet website any supplemental written materials provided to the members of the governmental body or economic </w:t>
            </w:r>
            <w:r w:rsidRPr="00E86DD2">
              <w:rPr>
                <w:highlight w:val="lightGray"/>
                <w:u w:val="single"/>
              </w:rPr>
              <w:t>development corporation in advance of a meeting for use</w:t>
            </w:r>
            <w:r>
              <w:rPr>
                <w:u w:val="single"/>
              </w:rPr>
              <w:t xml:space="preserve"> </w:t>
            </w:r>
            <w:r w:rsidRPr="00E86DD2">
              <w:rPr>
                <w:highlight w:val="lightGray"/>
                <w:u w:val="single"/>
              </w:rPr>
              <w:t>during the meeting. The governmental body or economic development corporation must post the materials as soon as practicable in advance of the meetin</w:t>
            </w:r>
            <w:r w:rsidRPr="0043581F">
              <w:rPr>
                <w:highlight w:val="lightGray"/>
                <w:u w:val="single"/>
              </w:rPr>
              <w:t>g.</w:t>
            </w:r>
            <w:r>
              <w:t xml:space="preserve">  [FA1(3)]</w:t>
            </w:r>
          </w:p>
          <w:p w:rsidR="00EE6DDF" w:rsidP="00DD77EF" w14:paraId="2B9201FD" w14:textId="2A32706F">
            <w:pPr>
              <w:jc w:val="both"/>
            </w:pPr>
            <w:r w:rsidRPr="00E86DD2">
              <w:rPr>
                <w:highlight w:val="lightGray"/>
                <w:u w:val="single"/>
              </w:rPr>
              <w:t>(b-2)  A governmental body or economic development corporation is not required to post information under Subsection (b) or (b-1) that is confidential or that may be withheld from disclosure under Chapter 552</w:t>
            </w:r>
            <w:r>
              <w:rPr>
                <w:u w:val="single"/>
              </w:rPr>
              <w:t>.</w:t>
            </w:r>
            <w:r>
              <w:t xml:space="preserve">  [FA1(4)-(5)]</w:t>
            </w:r>
          </w:p>
        </w:tc>
        <w:tc>
          <w:tcPr>
            <w:tcW w:w="6244" w:type="dxa"/>
          </w:tcPr>
          <w:p w:rsidR="00EE6DDF" w14:paraId="1B631536" w14:textId="77777777">
            <w:pPr>
              <w:jc w:val="both"/>
            </w:pPr>
          </w:p>
        </w:tc>
      </w:tr>
      <w:tr w14:paraId="5A882AD7" w14:textId="77777777" w:rsidTr="00E86DD2">
        <w:tblPrEx>
          <w:tblW w:w="4820" w:type="pct"/>
          <w:tblInd w:w="6" w:type="dxa"/>
          <w:tblLayout w:type="fixed"/>
          <w:tblCellMar>
            <w:left w:w="0" w:type="dxa"/>
            <w:bottom w:w="288" w:type="dxa"/>
            <w:right w:w="720" w:type="dxa"/>
          </w:tblCellMar>
          <w:tblLook w:val="01E0"/>
        </w:tblPrEx>
        <w:tc>
          <w:tcPr>
            <w:tcW w:w="6248" w:type="dxa"/>
          </w:tcPr>
          <w:p w:rsidR="00EE6DDF" w14:paraId="3EC01F2B" w14:textId="77777777">
            <w:pPr>
              <w:jc w:val="both"/>
            </w:pPr>
            <w:r>
              <w:t>SECTION 2.  Section 551.056(c), Government Code, is repealed.</w:t>
            </w:r>
          </w:p>
          <w:p w:rsidR="00EE6DDF" w14:paraId="6B78888A" w14:textId="77777777">
            <w:pPr>
              <w:jc w:val="both"/>
            </w:pPr>
          </w:p>
        </w:tc>
        <w:tc>
          <w:tcPr>
            <w:tcW w:w="6248" w:type="dxa"/>
          </w:tcPr>
          <w:p w:rsidR="00EE6DDF" w14:paraId="0A1B00C2" w14:textId="77777777">
            <w:pPr>
              <w:jc w:val="both"/>
            </w:pPr>
            <w:r>
              <w:t>SECTION 2. Same as House version.</w:t>
            </w:r>
          </w:p>
          <w:p w:rsidR="00EE6DDF" w14:paraId="48F8D83C" w14:textId="77777777">
            <w:pPr>
              <w:jc w:val="both"/>
            </w:pPr>
          </w:p>
          <w:p w:rsidR="00EE6DDF" w14:paraId="0D8C53C3" w14:textId="77777777">
            <w:pPr>
              <w:jc w:val="both"/>
            </w:pPr>
          </w:p>
        </w:tc>
        <w:tc>
          <w:tcPr>
            <w:tcW w:w="6244" w:type="dxa"/>
          </w:tcPr>
          <w:p w:rsidR="00EE6DDF" w14:paraId="5B760AC6" w14:textId="77777777">
            <w:pPr>
              <w:jc w:val="both"/>
            </w:pPr>
          </w:p>
        </w:tc>
      </w:tr>
      <w:tr w14:paraId="7F1AC0D0" w14:textId="77777777" w:rsidTr="00E86DD2">
        <w:tblPrEx>
          <w:tblW w:w="4820" w:type="pct"/>
          <w:tblInd w:w="6" w:type="dxa"/>
          <w:tblLayout w:type="fixed"/>
          <w:tblCellMar>
            <w:left w:w="0" w:type="dxa"/>
            <w:bottom w:w="288" w:type="dxa"/>
            <w:right w:w="720" w:type="dxa"/>
          </w:tblCellMar>
          <w:tblLook w:val="01E0"/>
        </w:tblPrEx>
        <w:tc>
          <w:tcPr>
            <w:tcW w:w="6248" w:type="dxa"/>
          </w:tcPr>
          <w:p w:rsidR="00EE6DDF" w14:paraId="34E05CF0" w14:textId="77777777">
            <w:pPr>
              <w:jc w:val="both"/>
            </w:pPr>
            <w:r>
              <w:t xml:space="preserve">SECTION 3.  </w:t>
            </w:r>
            <w:r w:rsidRPr="00E86DD2">
              <w:rPr>
                <w:highlight w:val="lightGray"/>
              </w:rPr>
              <w:t xml:space="preserve">Section 551.056(b), Government Code, as amended </w:t>
            </w:r>
            <w:r w:rsidRPr="0043581F">
              <w:t>by this Act</w:t>
            </w:r>
            <w:r w:rsidRPr="00E86DD2">
              <w:rPr>
                <w:highlight w:val="lightGray"/>
              </w:rPr>
              <w:t>, applies</w:t>
            </w:r>
            <w:r>
              <w:t xml:space="preserve"> only to an open meeting held on or after the effective date of this Act.</w:t>
            </w:r>
          </w:p>
          <w:p w:rsidR="00EE6DDF" w14:paraId="1E5A2D12" w14:textId="77777777">
            <w:pPr>
              <w:jc w:val="both"/>
            </w:pPr>
          </w:p>
        </w:tc>
        <w:tc>
          <w:tcPr>
            <w:tcW w:w="6248" w:type="dxa"/>
          </w:tcPr>
          <w:p w:rsidR="00EE6DDF" w14:paraId="047FC2C4" w14:textId="327A3463">
            <w:pPr>
              <w:jc w:val="both"/>
            </w:pPr>
            <w:r>
              <w:t xml:space="preserve">SECTION 3.  </w:t>
            </w:r>
            <w:r w:rsidRPr="00E86DD2">
              <w:rPr>
                <w:highlight w:val="lightGray"/>
              </w:rPr>
              <w:t xml:space="preserve">The changes in law made </w:t>
            </w:r>
            <w:r w:rsidRPr="0043581F">
              <w:t xml:space="preserve">by this Act </w:t>
            </w:r>
            <w:r w:rsidRPr="00E86DD2">
              <w:rPr>
                <w:highlight w:val="lightGray"/>
              </w:rPr>
              <w:t>apply</w:t>
            </w:r>
            <w:r>
              <w:t xml:space="preserve"> only to an open meeting held on or after the effective date of this Act.  </w:t>
            </w:r>
            <w:r w:rsidRPr="0043581F">
              <w:rPr>
                <w:highlight w:val="lightGray"/>
              </w:rPr>
              <w:t>An open meeting held before the effective date of this Act is governed by the law in effect on the date the meeting was held, and the former law is continued in effect for that purpose.</w:t>
            </w:r>
          </w:p>
          <w:p w:rsidR="00EE6DDF" w14:paraId="345F87A9" w14:textId="77777777">
            <w:pPr>
              <w:jc w:val="both"/>
            </w:pPr>
          </w:p>
        </w:tc>
        <w:tc>
          <w:tcPr>
            <w:tcW w:w="6244" w:type="dxa"/>
          </w:tcPr>
          <w:p w:rsidR="00EE6DDF" w14:paraId="4FE4298C" w14:textId="77777777">
            <w:pPr>
              <w:jc w:val="both"/>
            </w:pPr>
          </w:p>
        </w:tc>
      </w:tr>
      <w:tr w14:paraId="679A4350" w14:textId="77777777" w:rsidTr="00E86DD2">
        <w:tblPrEx>
          <w:tblW w:w="4820" w:type="pct"/>
          <w:tblInd w:w="6" w:type="dxa"/>
          <w:tblLayout w:type="fixed"/>
          <w:tblCellMar>
            <w:left w:w="0" w:type="dxa"/>
            <w:bottom w:w="288" w:type="dxa"/>
            <w:right w:w="720" w:type="dxa"/>
          </w:tblCellMar>
          <w:tblLook w:val="01E0"/>
        </w:tblPrEx>
        <w:tc>
          <w:tcPr>
            <w:tcW w:w="6248" w:type="dxa"/>
          </w:tcPr>
          <w:p w:rsidR="00EE6DDF" w14:paraId="2E2714B1" w14:textId="77777777">
            <w:pPr>
              <w:jc w:val="both"/>
            </w:pPr>
            <w:r>
              <w:t>SECTION 4.  This Act takes effect September 1, 2023.</w:t>
            </w:r>
          </w:p>
          <w:p w:rsidR="00EE6DDF" w14:paraId="2C519CF3" w14:textId="77777777">
            <w:pPr>
              <w:jc w:val="both"/>
            </w:pPr>
          </w:p>
        </w:tc>
        <w:tc>
          <w:tcPr>
            <w:tcW w:w="6248" w:type="dxa"/>
          </w:tcPr>
          <w:p w:rsidR="00EE6DDF" w14:paraId="51FED72A" w14:textId="77777777">
            <w:pPr>
              <w:jc w:val="both"/>
            </w:pPr>
            <w:r>
              <w:t>SECTION 4. Same as House version.</w:t>
            </w:r>
          </w:p>
          <w:p w:rsidR="00EE6DDF" w14:paraId="38914BA3" w14:textId="77777777">
            <w:pPr>
              <w:jc w:val="both"/>
            </w:pPr>
          </w:p>
          <w:p w:rsidR="00EE6DDF" w14:paraId="390F7CD7" w14:textId="77777777">
            <w:pPr>
              <w:jc w:val="both"/>
            </w:pPr>
          </w:p>
        </w:tc>
        <w:tc>
          <w:tcPr>
            <w:tcW w:w="6244" w:type="dxa"/>
          </w:tcPr>
          <w:p w:rsidR="00EE6DDF" w14:paraId="223508AB" w14:textId="77777777">
            <w:pPr>
              <w:jc w:val="both"/>
            </w:pPr>
          </w:p>
        </w:tc>
      </w:tr>
    </w:tbl>
    <w:p w:rsidR="00C0246A" w14:paraId="241540EF" w14:textId="77777777"/>
    <w:sectPr w:rsidSect="00EE6DD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B80" w14:paraId="39560A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DDF" w14:paraId="3F9A2FE3" w14:textId="203AF07E">
    <w:pPr>
      <w:tabs>
        <w:tab w:val="center" w:pos="9360"/>
        <w:tab w:val="right" w:pos="18720"/>
      </w:tabs>
    </w:pPr>
    <w:r>
      <w:fldChar w:fldCharType="begin"/>
    </w:r>
    <w:r>
      <w:instrText xml:space="preserve"> DOCPROPERTY  CCRF  \* MERGEFORMAT </w:instrText>
    </w:r>
    <w:r>
      <w:fldChar w:fldCharType="separate"/>
    </w:r>
    <w:r w:rsidR="004F32F5">
      <w:t xml:space="preserve"> </w:t>
    </w:r>
    <w:r w:rsidR="004F32F5">
      <w:fldChar w:fldCharType="end"/>
    </w:r>
    <w:r w:rsidR="001A6AA7">
      <w:tab/>
    </w:r>
    <w:r>
      <w:fldChar w:fldCharType="begin"/>
    </w:r>
    <w:r w:rsidR="001A6AA7">
      <w:instrText xml:space="preserve"> PAGE </w:instrText>
    </w:r>
    <w:r>
      <w:fldChar w:fldCharType="separate"/>
    </w:r>
    <w:r w:rsidR="001A6AA7">
      <w:t>2</w:t>
    </w:r>
    <w:r>
      <w:fldChar w:fldCharType="end"/>
    </w:r>
    <w:r w:rsidR="001A6AA7">
      <w:tab/>
    </w:r>
    <w:r>
      <w:fldChar w:fldCharType="begin"/>
    </w:r>
    <w:r>
      <w:instrText xml:space="preserve"> DOCPROPERTY  OTID  \* MERGEFORMAT </w:instrText>
    </w:r>
    <w:r>
      <w:fldChar w:fldCharType="separate"/>
    </w:r>
    <w:r w:rsidR="004F32F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B80" w14:paraId="781C30F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B80" w14:paraId="61FC9D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B80" w14:paraId="0F84E4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2B80" w14:paraId="1E0E01C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DF"/>
    <w:rsid w:val="001A6AA7"/>
    <w:rsid w:val="0043581F"/>
    <w:rsid w:val="004F32F5"/>
    <w:rsid w:val="00752B80"/>
    <w:rsid w:val="00C0246A"/>
    <w:rsid w:val="00DD77EF"/>
    <w:rsid w:val="00E86DD2"/>
    <w:rsid w:val="00EE6D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58BE041-4FAF-4B95-9213-FE185301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B80"/>
    <w:pPr>
      <w:tabs>
        <w:tab w:val="center" w:pos="4680"/>
        <w:tab w:val="right" w:pos="9360"/>
      </w:tabs>
    </w:pPr>
  </w:style>
  <w:style w:type="character" w:customStyle="1" w:styleId="HeaderChar">
    <w:name w:val="Header Char"/>
    <w:basedOn w:val="DefaultParagraphFont"/>
    <w:link w:val="Header"/>
    <w:uiPriority w:val="99"/>
    <w:rsid w:val="00752B80"/>
    <w:rPr>
      <w:sz w:val="22"/>
    </w:rPr>
  </w:style>
  <w:style w:type="paragraph" w:styleId="Footer">
    <w:name w:val="footer"/>
    <w:basedOn w:val="Normal"/>
    <w:link w:val="FooterChar"/>
    <w:uiPriority w:val="99"/>
    <w:unhideWhenUsed/>
    <w:rsid w:val="00752B80"/>
    <w:pPr>
      <w:tabs>
        <w:tab w:val="center" w:pos="4680"/>
        <w:tab w:val="right" w:pos="9360"/>
      </w:tabs>
    </w:pPr>
  </w:style>
  <w:style w:type="character" w:customStyle="1" w:styleId="FooterChar">
    <w:name w:val="Footer Char"/>
    <w:basedOn w:val="DefaultParagraphFont"/>
    <w:link w:val="Footer"/>
    <w:uiPriority w:val="99"/>
    <w:rsid w:val="00752B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587</Words>
  <Characters>3148</Characters>
  <Application>Microsoft Office Word</Application>
  <DocSecurity>0</DocSecurity>
  <Lines>98</Lines>
  <Paragraphs>34</Paragraphs>
  <ScaleCrop>false</ScaleCrop>
  <HeadingPairs>
    <vt:vector size="2" baseType="variant">
      <vt:variant>
        <vt:lpstr>Title</vt:lpstr>
      </vt:variant>
      <vt:variant>
        <vt:i4>1</vt:i4>
      </vt:variant>
    </vt:vector>
  </HeadingPairs>
  <TitlesOfParts>
    <vt:vector size="1" baseType="lpstr">
      <vt:lpstr>HB3440-SAA</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HB3440-SAA</dc:title>
  <dc:creator>Anna Abraham</dc:creator>
  <cp:lastModifiedBy>Nicholas De La Garza</cp:lastModifiedBy>
  <cp:revision>2</cp:revision>
  <dcterms:created xsi:type="dcterms:W3CDTF">2023-05-23T13:37:00Z</dcterms:created>
  <dcterms:modified xsi:type="dcterms:W3CDTF">2023-05-23T13:37:00Z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