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9F65058" w14:textId="77777777" w:rsidTr="001F4AE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777CE" w14:paraId="74876A1B" w14:textId="77777777">
            <w:pPr>
              <w:ind w:left="650"/>
              <w:jc w:val="center"/>
            </w:pPr>
            <w:r>
              <w:rPr>
                <w:b/>
              </w:rPr>
              <w:t>House Bill  4169</w:t>
            </w:r>
          </w:p>
          <w:p w:rsidR="001777CE" w14:paraId="09FE9043" w14:textId="77777777">
            <w:pPr>
              <w:ind w:left="650"/>
              <w:jc w:val="center"/>
            </w:pPr>
            <w:r>
              <w:t>Senate Amendments</w:t>
            </w:r>
          </w:p>
          <w:p w:rsidR="001777CE" w14:paraId="05F116F6" w14:textId="77777777">
            <w:pPr>
              <w:ind w:left="650"/>
              <w:jc w:val="center"/>
            </w:pPr>
            <w:r>
              <w:t>Section-by-Section Analysis</w:t>
            </w:r>
          </w:p>
          <w:p w:rsidR="001777CE" w14:paraId="0D0A8CD3" w14:textId="77777777">
            <w:pPr>
              <w:jc w:val="center"/>
            </w:pPr>
          </w:p>
        </w:tc>
      </w:tr>
      <w:tr w14:paraId="473B505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777CE" w14:paraId="59751E14" w14:textId="77777777">
            <w:pPr>
              <w:jc w:val="center"/>
            </w:pPr>
            <w:r>
              <w:t>HOUSE VERSION</w:t>
            </w:r>
          </w:p>
        </w:tc>
        <w:tc>
          <w:tcPr>
            <w:tcW w:w="1667" w:type="pct"/>
            <w:tcMar>
              <w:bottom w:w="188" w:type="dxa"/>
              <w:right w:w="0" w:type="dxa"/>
            </w:tcMar>
          </w:tcPr>
          <w:p w:rsidR="001777CE" w14:paraId="7D0FC47F" w14:textId="77777777">
            <w:pPr>
              <w:jc w:val="center"/>
            </w:pPr>
            <w:r>
              <w:t>SENATE VERSION (IE)</w:t>
            </w:r>
          </w:p>
        </w:tc>
        <w:tc>
          <w:tcPr>
            <w:tcW w:w="1667" w:type="pct"/>
            <w:tcMar>
              <w:bottom w:w="188" w:type="dxa"/>
              <w:right w:w="0" w:type="dxa"/>
            </w:tcMar>
          </w:tcPr>
          <w:p w:rsidR="001777CE" w14:paraId="60F2372B" w14:textId="77777777">
            <w:pPr>
              <w:jc w:val="center"/>
            </w:pPr>
            <w:r>
              <w:t>CONFERENCE</w:t>
            </w:r>
          </w:p>
        </w:tc>
      </w:tr>
      <w:tr w14:paraId="3ACF7704" w14:textId="77777777">
        <w:tblPrEx>
          <w:tblW w:w="4820" w:type="pct"/>
          <w:tblInd w:w="6" w:type="dxa"/>
          <w:tblLayout w:type="fixed"/>
          <w:tblCellMar>
            <w:left w:w="0" w:type="dxa"/>
            <w:bottom w:w="288" w:type="dxa"/>
            <w:right w:w="720" w:type="dxa"/>
          </w:tblCellMar>
          <w:tblLook w:val="01E0"/>
        </w:tblPrEx>
        <w:tc>
          <w:tcPr>
            <w:tcW w:w="6473" w:type="dxa"/>
          </w:tcPr>
          <w:p w:rsidR="001777CE" w14:paraId="49865D78" w14:textId="77777777">
            <w:pPr>
              <w:jc w:val="both"/>
            </w:pPr>
            <w:r>
              <w:t>SECTION 1.  Subchapter B, Chapter 32, Human Resources Code, is amended by adding Section 32.0755 to read as follows:</w:t>
            </w:r>
          </w:p>
          <w:p w:rsidR="001777CE" w14:paraId="42BC9717" w14:textId="77777777">
            <w:pPr>
              <w:jc w:val="both"/>
            </w:pPr>
            <w:r>
              <w:rPr>
                <w:u w:val="single"/>
              </w:rPr>
              <w:t>Sec. 32.0755.  PREVOCATIONAL SERVICES UNDER CERTAIN WAIVER PROGRAMS.  (a)  In this section, "prevocational services" means services that are designed to prepare an individual for paid or unpaid work and achieve a generalized result rather than being job-task oriented.</w:t>
            </w:r>
          </w:p>
          <w:p w:rsidR="001F4AE0" w14:paraId="5759D78E" w14:textId="4EAA39F5">
            <w:pPr>
              <w:jc w:val="both"/>
              <w:rPr>
                <w:u w:val="single"/>
              </w:rPr>
            </w:pPr>
            <w:r>
              <w:rPr>
                <w:u w:val="single"/>
              </w:rPr>
              <w:t xml:space="preserve">(b)  Prevocational services provided under the community living assistance and support services (CLASS) waiver program or another medical assistance waiver program providing long-term services or supports to a medical assistance recipient </w:t>
            </w:r>
            <w:r w:rsidRPr="001F4AE0">
              <w:rPr>
                <w:highlight w:val="lightGray"/>
                <w:u w:val="single"/>
              </w:rPr>
              <w:t>must</w:t>
            </w:r>
            <w:r>
              <w:rPr>
                <w:u w:val="single"/>
              </w:rPr>
              <w:t xml:space="preserve"> be designed to assist the recipient in achieving </w:t>
            </w:r>
            <w:r w:rsidRPr="001F4AE0">
              <w:rPr>
                <w:highlight w:val="lightGray"/>
                <w:u w:val="single"/>
              </w:rPr>
              <w:t>permanent</w:t>
            </w:r>
            <w:r>
              <w:rPr>
                <w:u w:val="single"/>
              </w:rPr>
              <w:t xml:space="preserve"> integrated employment receiving compensation at or above the minimum wage in the recipient's community and in accordance with state and federal law.</w:t>
            </w:r>
          </w:p>
          <w:p w:rsidR="001777CE" w14:paraId="25C15BBE" w14:textId="7F1803E1">
            <w:pPr>
              <w:jc w:val="both"/>
            </w:pPr>
            <w:r>
              <w:rPr>
                <w:u w:val="single"/>
              </w:rPr>
              <w:t>(c)  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1777CE" w14:paraId="05E957E7" w14:textId="77777777">
            <w:pPr>
              <w:jc w:val="both"/>
            </w:pPr>
            <w:r>
              <w:rPr>
                <w:u w:val="single"/>
              </w:rPr>
              <w:t>(d)  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1777CE" w14:paraId="63DDDE28" w14:textId="77777777">
            <w:pPr>
              <w:jc w:val="both"/>
            </w:pPr>
            <w:r>
              <w:rPr>
                <w:u w:val="single"/>
              </w:rPr>
              <w:t>(e)  If the commission is granted a waiver or other authorization under Subsection (d):</w:t>
            </w:r>
          </w:p>
          <w:p w:rsidR="001777CE" w14:paraId="51A088EF" w14:textId="77777777">
            <w:pPr>
              <w:jc w:val="both"/>
            </w:pPr>
            <w:r>
              <w:rPr>
                <w:u w:val="single"/>
              </w:rPr>
              <w:t xml:space="preserve">(1)  the reimbursement rate for the service the commission establishes under that subsection may not exceed the </w:t>
            </w:r>
            <w:r>
              <w:rPr>
                <w:u w:val="single"/>
              </w:rPr>
              <w:t>reimbursement rate for individualized skills and socialization services; and</w:t>
            </w:r>
          </w:p>
          <w:p w:rsidR="001777CE" w14:paraId="16B221F4" w14:textId="77777777">
            <w:pPr>
              <w:jc w:val="both"/>
            </w:pPr>
            <w:r>
              <w:rPr>
                <w:u w:val="single"/>
              </w:rPr>
              <w:t>(2)  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1777CE" w14:paraId="4ACD3B0C" w14:textId="77777777">
            <w:pPr>
              <w:jc w:val="both"/>
            </w:pPr>
            <w:r>
              <w:rPr>
                <w:u w:val="single"/>
              </w:rPr>
              <w:t>(f)  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1777CE" w14:paraId="3E5F180C" w14:textId="77777777">
            <w:pPr>
              <w:jc w:val="both"/>
            </w:pPr>
          </w:p>
        </w:tc>
        <w:tc>
          <w:tcPr>
            <w:tcW w:w="6480" w:type="dxa"/>
          </w:tcPr>
          <w:p w:rsidR="001777CE" w14:paraId="612A5248" w14:textId="77777777">
            <w:pPr>
              <w:jc w:val="both"/>
            </w:pPr>
            <w:r>
              <w:t>SECTION 1.  Subchapter B, Chapter 32, Human Resources Code, is amended by adding Section 32.0755 to read as follows:</w:t>
            </w:r>
          </w:p>
          <w:p w:rsidR="001777CE" w14:paraId="2FA390C3" w14:textId="77777777">
            <w:pPr>
              <w:jc w:val="both"/>
            </w:pPr>
            <w:r>
              <w:rPr>
                <w:u w:val="single"/>
              </w:rPr>
              <w:t>Sec. 32.0755.  PREVOCATIONAL SERVICES UNDER CERTAIN WAIVER PROGRAMS.  (a)  In this section, "prevocational services" means services that are designed to prepare an individual for paid or unpaid work and achieve a generalized result rather than being job-task oriented.</w:t>
            </w:r>
          </w:p>
          <w:p w:rsidR="001777CE" w14:paraId="30F5654D" w14:textId="77777777">
            <w:pPr>
              <w:jc w:val="both"/>
            </w:pPr>
            <w:r>
              <w:rPr>
                <w:u w:val="single"/>
              </w:rPr>
              <w:t xml:space="preserve">(b)  Prevocational services provided under the community living assistance and support services (CLASS) waiver program or another medical assistance waiver program providing long-term services or supports to a medical assistance recipient </w:t>
            </w:r>
            <w:r w:rsidRPr="001F4AE0">
              <w:rPr>
                <w:highlight w:val="lightGray"/>
                <w:u w:val="single"/>
              </w:rPr>
              <w:t>should</w:t>
            </w:r>
            <w:r>
              <w:rPr>
                <w:u w:val="single"/>
              </w:rPr>
              <w:t xml:space="preserve"> be designed to assist the recipient in achieving </w:t>
            </w:r>
            <w:r w:rsidRPr="001F4AE0">
              <w:rPr>
                <w:highlight w:val="lightGray"/>
                <w:u w:val="single"/>
              </w:rPr>
              <w:t>competitive</w:t>
            </w:r>
            <w:r>
              <w:rPr>
                <w:u w:val="single"/>
              </w:rPr>
              <w:t xml:space="preserve"> integrated employment </w:t>
            </w:r>
            <w:r w:rsidRPr="001F4AE0">
              <w:rPr>
                <w:highlight w:val="lightGray"/>
                <w:u w:val="single"/>
              </w:rPr>
              <w:t>in the community</w:t>
            </w:r>
            <w:r>
              <w:rPr>
                <w:u w:val="single"/>
              </w:rPr>
              <w:t xml:space="preserve"> receiving compensation at or above the minimum wage in the recipient's community and in accordance with state and federal law.</w:t>
            </w:r>
            <w:r>
              <w:t xml:space="preserve">  [FA1]</w:t>
            </w:r>
          </w:p>
          <w:p w:rsidR="001777CE" w14:paraId="513C1A5B" w14:textId="77777777">
            <w:pPr>
              <w:jc w:val="both"/>
            </w:pPr>
            <w:r>
              <w:rPr>
                <w:u w:val="single"/>
              </w:rPr>
              <w:t>(c)  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1777CE" w14:paraId="09CBF7AB" w14:textId="77777777">
            <w:pPr>
              <w:jc w:val="both"/>
            </w:pPr>
            <w:r>
              <w:rPr>
                <w:u w:val="single"/>
              </w:rPr>
              <w:t>(d)  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1777CE" w14:paraId="70E91018" w14:textId="77777777">
            <w:pPr>
              <w:jc w:val="both"/>
            </w:pPr>
            <w:r>
              <w:rPr>
                <w:u w:val="single"/>
              </w:rPr>
              <w:t>(e)  If the commission is granted a waiver or other authorization under Subsection (d):</w:t>
            </w:r>
          </w:p>
          <w:p w:rsidR="001777CE" w14:paraId="381B52AB" w14:textId="77777777">
            <w:pPr>
              <w:jc w:val="both"/>
            </w:pPr>
            <w:r>
              <w:rPr>
                <w:u w:val="single"/>
              </w:rPr>
              <w:t xml:space="preserve">(1)  the reimbursement rate for the service the commission establishes under that subsection may not exceed the </w:t>
            </w:r>
            <w:r>
              <w:rPr>
                <w:u w:val="single"/>
              </w:rPr>
              <w:t>reimbursement rate for individualized skills and socialization services; and</w:t>
            </w:r>
          </w:p>
          <w:p w:rsidR="001777CE" w14:paraId="0B3F3DF8" w14:textId="77777777">
            <w:pPr>
              <w:jc w:val="both"/>
            </w:pPr>
            <w:r>
              <w:rPr>
                <w:u w:val="single"/>
              </w:rPr>
              <w:t>(2)  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1777CE" w14:paraId="14391063" w14:textId="77777777">
            <w:pPr>
              <w:jc w:val="both"/>
            </w:pPr>
            <w:r>
              <w:rPr>
                <w:u w:val="single"/>
              </w:rPr>
              <w:t>(f)  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1777CE" w14:paraId="6C366FC4" w14:textId="77777777">
            <w:pPr>
              <w:jc w:val="both"/>
            </w:pPr>
          </w:p>
        </w:tc>
        <w:tc>
          <w:tcPr>
            <w:tcW w:w="5760" w:type="dxa"/>
          </w:tcPr>
          <w:p w:rsidR="001777CE" w14:paraId="7F6AAF2E" w14:textId="77777777">
            <w:pPr>
              <w:jc w:val="both"/>
            </w:pPr>
          </w:p>
        </w:tc>
      </w:tr>
      <w:tr w14:paraId="24C185F1" w14:textId="77777777">
        <w:tblPrEx>
          <w:tblW w:w="4820" w:type="pct"/>
          <w:tblInd w:w="6" w:type="dxa"/>
          <w:tblLayout w:type="fixed"/>
          <w:tblCellMar>
            <w:left w:w="0" w:type="dxa"/>
            <w:bottom w:w="288" w:type="dxa"/>
            <w:right w:w="720" w:type="dxa"/>
          </w:tblCellMar>
          <w:tblLook w:val="01E0"/>
        </w:tblPrEx>
        <w:tc>
          <w:tcPr>
            <w:tcW w:w="6473" w:type="dxa"/>
          </w:tcPr>
          <w:p w:rsidR="001777CE" w14:paraId="44159F4E" w14:textId="77777777">
            <w:pPr>
              <w:jc w:val="both"/>
            </w:pPr>
            <w:r>
              <w:t>SECTION 2.  (a)  As soon as practicable after the effective date of this Act, the Health and Human Services Commission shall apply for and actively pursue from the appropriate federal agency the waiver or other authorization required by Section 32.0755(c), Human Resources Code, as added by this Act.  The commission may delay implementing other provisions of this Act until the waiver or other authorization applied for under that subsection is granted.</w:t>
            </w:r>
          </w:p>
          <w:p w:rsidR="001777CE" w14:paraId="0C8D5EC9" w14:textId="77777777">
            <w:pPr>
              <w:jc w:val="both"/>
            </w:pPr>
            <w:r>
              <w:t>(b)  If the waiver or other authorization under Section 32.0755(c), Human Resources Code, as added by this Act, is not granted, the Health and Human Services Commission shall, not later than the 60th day after the date the waiver or other authorization is denied, apply for a waiver or other authorization under Section 32.0755(d), Human Resources Code, as added by this Act.</w:t>
            </w:r>
          </w:p>
          <w:p w:rsidR="001777CE" w14:paraId="267A0AA1" w14:textId="77777777">
            <w:pPr>
              <w:jc w:val="both"/>
            </w:pPr>
          </w:p>
        </w:tc>
        <w:tc>
          <w:tcPr>
            <w:tcW w:w="6480" w:type="dxa"/>
          </w:tcPr>
          <w:p w:rsidR="001777CE" w14:paraId="32F69283" w14:textId="77777777">
            <w:pPr>
              <w:jc w:val="both"/>
            </w:pPr>
            <w:r>
              <w:t>SECTION 2. Same as House version.</w:t>
            </w:r>
          </w:p>
          <w:p w:rsidR="001777CE" w14:paraId="385F8521" w14:textId="77777777">
            <w:pPr>
              <w:jc w:val="both"/>
            </w:pPr>
          </w:p>
          <w:p w:rsidR="001777CE" w14:paraId="43831F26" w14:textId="77777777">
            <w:pPr>
              <w:jc w:val="both"/>
            </w:pPr>
          </w:p>
        </w:tc>
        <w:tc>
          <w:tcPr>
            <w:tcW w:w="5760" w:type="dxa"/>
          </w:tcPr>
          <w:p w:rsidR="001777CE" w14:paraId="184EDEAE" w14:textId="77777777">
            <w:pPr>
              <w:jc w:val="both"/>
            </w:pPr>
          </w:p>
        </w:tc>
      </w:tr>
      <w:tr w14:paraId="65FB0AED" w14:textId="77777777">
        <w:tblPrEx>
          <w:tblW w:w="4820" w:type="pct"/>
          <w:tblInd w:w="6" w:type="dxa"/>
          <w:tblLayout w:type="fixed"/>
          <w:tblCellMar>
            <w:left w:w="0" w:type="dxa"/>
            <w:bottom w:w="288" w:type="dxa"/>
            <w:right w:w="720" w:type="dxa"/>
          </w:tblCellMar>
          <w:tblLook w:val="01E0"/>
        </w:tblPrEx>
        <w:tc>
          <w:tcPr>
            <w:tcW w:w="6473" w:type="dxa"/>
          </w:tcPr>
          <w:p w:rsidR="001777CE" w14:paraId="2F3C2207"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1777CE" w14:paraId="30F23837" w14:textId="77777777">
            <w:pPr>
              <w:jc w:val="both"/>
            </w:pPr>
          </w:p>
        </w:tc>
        <w:tc>
          <w:tcPr>
            <w:tcW w:w="6480" w:type="dxa"/>
          </w:tcPr>
          <w:p w:rsidR="001777CE" w14:paraId="57636F5E" w14:textId="77777777">
            <w:pPr>
              <w:jc w:val="both"/>
            </w:pPr>
            <w:r>
              <w:t>SECTION 3. Same as House version.</w:t>
            </w:r>
          </w:p>
          <w:p w:rsidR="001777CE" w14:paraId="1CB45DBD" w14:textId="77777777">
            <w:pPr>
              <w:jc w:val="both"/>
            </w:pPr>
          </w:p>
          <w:p w:rsidR="001777CE" w14:paraId="4E7CE769" w14:textId="77777777">
            <w:pPr>
              <w:jc w:val="both"/>
            </w:pPr>
          </w:p>
        </w:tc>
        <w:tc>
          <w:tcPr>
            <w:tcW w:w="5760" w:type="dxa"/>
          </w:tcPr>
          <w:p w:rsidR="001777CE" w14:paraId="28C6997D" w14:textId="77777777">
            <w:pPr>
              <w:jc w:val="both"/>
            </w:pPr>
          </w:p>
        </w:tc>
      </w:tr>
    </w:tbl>
    <w:p w:rsidR="00544AD7" w14:paraId="6ADF20FA" w14:textId="77777777"/>
    <w:sectPr w:rsidSect="001777C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73" w14:paraId="1156BF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7CE" w14:paraId="49C73D54" w14:textId="1E48D228">
    <w:pPr>
      <w:tabs>
        <w:tab w:val="center" w:pos="9360"/>
        <w:tab w:val="right" w:pos="18720"/>
      </w:tabs>
    </w:pPr>
    <w:r>
      <w:fldChar w:fldCharType="begin"/>
    </w:r>
    <w:r>
      <w:instrText xml:space="preserve"> DOCPROPERTY  CCRF  \* MERGEFORMAT </w:instrText>
    </w:r>
    <w:r>
      <w:fldChar w:fldCharType="separate"/>
    </w:r>
    <w:r w:rsidR="00593C9A">
      <w:t xml:space="preserve"> </w:t>
    </w:r>
    <w:r w:rsidR="00593C9A">
      <w:fldChar w:fldCharType="end"/>
    </w:r>
    <w:r w:rsidR="008777C2">
      <w:tab/>
    </w:r>
    <w:r>
      <w:fldChar w:fldCharType="begin"/>
    </w:r>
    <w:r w:rsidR="008777C2">
      <w:instrText xml:space="preserve"> PAGE </w:instrText>
    </w:r>
    <w:r>
      <w:fldChar w:fldCharType="separate"/>
    </w:r>
    <w:r w:rsidR="008777C2">
      <w:t>3</w:t>
    </w:r>
    <w:r>
      <w:fldChar w:fldCharType="end"/>
    </w:r>
    <w:r w:rsidR="008777C2">
      <w:tab/>
    </w:r>
    <w:r>
      <w:fldChar w:fldCharType="begin"/>
    </w:r>
    <w:r>
      <w:instrText xml:space="preserve"> DOCPROPERTY  OTID  \* MERGEFORMAT </w:instrText>
    </w:r>
    <w:r>
      <w:fldChar w:fldCharType="separate"/>
    </w:r>
    <w:r w:rsidR="00593C9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73" w14:paraId="4584E5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73" w14:paraId="0F191D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73" w14:paraId="18751B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773" w14:paraId="45DA50F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CE"/>
    <w:rsid w:val="001777CE"/>
    <w:rsid w:val="001F4AE0"/>
    <w:rsid w:val="00544AD7"/>
    <w:rsid w:val="00593C9A"/>
    <w:rsid w:val="006518FA"/>
    <w:rsid w:val="008777C2"/>
    <w:rsid w:val="008B0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2325F1E-5375-4FC6-821B-D8C3C2F5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C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773"/>
    <w:pPr>
      <w:tabs>
        <w:tab w:val="center" w:pos="4680"/>
        <w:tab w:val="right" w:pos="9360"/>
      </w:tabs>
    </w:pPr>
  </w:style>
  <w:style w:type="character" w:customStyle="1" w:styleId="HeaderChar">
    <w:name w:val="Header Char"/>
    <w:basedOn w:val="DefaultParagraphFont"/>
    <w:link w:val="Header"/>
    <w:uiPriority w:val="99"/>
    <w:rsid w:val="008B0773"/>
    <w:rPr>
      <w:sz w:val="22"/>
    </w:rPr>
  </w:style>
  <w:style w:type="paragraph" w:styleId="Footer">
    <w:name w:val="footer"/>
    <w:basedOn w:val="Normal"/>
    <w:link w:val="FooterChar"/>
    <w:uiPriority w:val="99"/>
    <w:unhideWhenUsed/>
    <w:rsid w:val="008B0773"/>
    <w:pPr>
      <w:tabs>
        <w:tab w:val="center" w:pos="4680"/>
        <w:tab w:val="right" w:pos="9360"/>
      </w:tabs>
    </w:pPr>
  </w:style>
  <w:style w:type="character" w:customStyle="1" w:styleId="FooterChar">
    <w:name w:val="Footer Char"/>
    <w:basedOn w:val="DefaultParagraphFont"/>
    <w:link w:val="Footer"/>
    <w:uiPriority w:val="99"/>
    <w:rsid w:val="008B07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904</Words>
  <Characters>5279</Characters>
  <Application>Microsoft Office Word</Application>
  <DocSecurity>0</DocSecurity>
  <Lines>134</Lines>
  <Paragraphs>29</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HB4169-SAA</dc:title>
  <dc:creator>Christopher Overath</dc:creator>
  <cp:lastModifiedBy>Barrett McPhaul</cp:lastModifiedBy>
  <cp:revision>2</cp:revision>
  <dcterms:created xsi:type="dcterms:W3CDTF">2023-05-24T00:35:00Z</dcterms:created>
  <dcterms:modified xsi:type="dcterms:W3CDTF">2023-05-24T00:35:00Z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