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217D98B4" w14:textId="77777777" w:rsidTr="00591D7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3723BC" w14:paraId="09DF925F" w14:textId="77777777">
            <w:pPr>
              <w:ind w:left="650"/>
              <w:jc w:val="center"/>
            </w:pPr>
            <w:r>
              <w:rPr>
                <w:b/>
              </w:rPr>
              <w:t>House Bill  4227</w:t>
            </w:r>
          </w:p>
          <w:p w:rsidR="003723BC" w14:paraId="60FF0347" w14:textId="77777777">
            <w:pPr>
              <w:ind w:left="650"/>
              <w:jc w:val="center"/>
            </w:pPr>
            <w:r>
              <w:t>Senate Amendments</w:t>
            </w:r>
          </w:p>
          <w:p w:rsidR="003723BC" w14:paraId="322DA08C" w14:textId="77777777">
            <w:pPr>
              <w:ind w:left="650"/>
              <w:jc w:val="center"/>
            </w:pPr>
            <w:r>
              <w:t>Section-by-Section Analysis</w:t>
            </w:r>
          </w:p>
          <w:p w:rsidR="003723BC" w14:paraId="1B74E7F7" w14:textId="77777777">
            <w:pPr>
              <w:jc w:val="center"/>
            </w:pPr>
          </w:p>
        </w:tc>
      </w:tr>
      <w:tr w14:paraId="64C37F87"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3723BC" w14:paraId="6A57F4F9" w14:textId="77777777">
            <w:pPr>
              <w:jc w:val="center"/>
            </w:pPr>
            <w:r>
              <w:t>HOUSE VERSION</w:t>
            </w:r>
          </w:p>
        </w:tc>
        <w:tc>
          <w:tcPr>
            <w:tcW w:w="1667" w:type="pct"/>
            <w:tcMar>
              <w:bottom w:w="188" w:type="dxa"/>
              <w:right w:w="0" w:type="dxa"/>
            </w:tcMar>
          </w:tcPr>
          <w:p w:rsidR="003723BC" w14:paraId="4B5DEE84" w14:textId="77777777">
            <w:pPr>
              <w:jc w:val="center"/>
            </w:pPr>
            <w:r>
              <w:t>SENATE VERSION (IE)</w:t>
            </w:r>
          </w:p>
        </w:tc>
        <w:tc>
          <w:tcPr>
            <w:tcW w:w="1667" w:type="pct"/>
            <w:tcMar>
              <w:bottom w:w="188" w:type="dxa"/>
              <w:right w:w="0" w:type="dxa"/>
            </w:tcMar>
          </w:tcPr>
          <w:p w:rsidR="003723BC" w14:paraId="6D9413AB" w14:textId="77777777">
            <w:pPr>
              <w:jc w:val="center"/>
            </w:pPr>
            <w:r>
              <w:t>CONFERENCE</w:t>
            </w:r>
          </w:p>
        </w:tc>
      </w:tr>
      <w:tr w14:paraId="455E3993" w14:textId="77777777">
        <w:tblPrEx>
          <w:tblW w:w="4820" w:type="pct"/>
          <w:tblInd w:w="6" w:type="dxa"/>
          <w:tblLayout w:type="fixed"/>
          <w:tblCellMar>
            <w:left w:w="0" w:type="dxa"/>
            <w:bottom w:w="288" w:type="dxa"/>
            <w:right w:w="720" w:type="dxa"/>
          </w:tblCellMar>
          <w:tblLook w:val="01E0"/>
        </w:tblPrEx>
        <w:tc>
          <w:tcPr>
            <w:tcW w:w="6473" w:type="dxa"/>
          </w:tcPr>
          <w:p w:rsidR="003723BC" w14:paraId="3B005A5A" w14:textId="77777777">
            <w:pPr>
              <w:jc w:val="both"/>
            </w:pPr>
            <w:r>
              <w:t>SECTION 1.  Section 143.004(e), Local Government Code, is amended to read as follows:</w:t>
            </w:r>
          </w:p>
          <w:p w:rsidR="003723BC" w14:paraId="1796EF49" w14:textId="77777777">
            <w:pPr>
              <w:jc w:val="both"/>
            </w:pPr>
            <w:r>
              <w:t xml:space="preserve">(e)  If the governing body of a municipality </w:t>
            </w:r>
            <w:r>
              <w:rPr>
                <w:u w:val="single"/>
              </w:rPr>
              <w:t xml:space="preserve">with a population of </w:t>
            </w:r>
            <w:r w:rsidRPr="00591D79">
              <w:rPr>
                <w:u w:val="single"/>
              </w:rPr>
              <w:t xml:space="preserve">less than </w:t>
            </w:r>
            <w:r w:rsidRPr="00591D79">
              <w:rPr>
                <w:highlight w:val="lightGray"/>
                <w:u w:val="single"/>
              </w:rPr>
              <w:t>900,000</w:t>
            </w:r>
            <w:r>
              <w:t xml:space="preserve"> that has operated under this chapter for at least one year receives a petition requesting an election to repeal this chapter that is signed by at least 10 percent of the qualified voters of the municipality, the governing body shall order an election submitting to the voters the question on whether this chapter should be repealed. If a majority of the qualified voters vote to repeal this chapter, this chapter is void in that municipality.</w:t>
            </w:r>
          </w:p>
          <w:p w:rsidR="003723BC" w14:paraId="14668D07" w14:textId="77777777">
            <w:pPr>
              <w:jc w:val="both"/>
            </w:pPr>
          </w:p>
        </w:tc>
        <w:tc>
          <w:tcPr>
            <w:tcW w:w="6480" w:type="dxa"/>
          </w:tcPr>
          <w:p w:rsidR="003723BC" w14:paraId="3D3D004A" w14:textId="77777777">
            <w:pPr>
              <w:jc w:val="both"/>
            </w:pPr>
            <w:r>
              <w:t>SECTION 1.  Section 143.004(e), Local Government Code, is amended to read as follows:</w:t>
            </w:r>
          </w:p>
          <w:p w:rsidR="003723BC" w14:paraId="6840D9F1" w14:textId="77777777">
            <w:pPr>
              <w:jc w:val="both"/>
            </w:pPr>
            <w:r>
              <w:t xml:space="preserve">(e)  If the governing body of a municipality </w:t>
            </w:r>
            <w:r>
              <w:rPr>
                <w:u w:val="single"/>
              </w:rPr>
              <w:t xml:space="preserve">with a population of less than </w:t>
            </w:r>
            <w:r w:rsidRPr="00591D79">
              <w:rPr>
                <w:highlight w:val="lightGray"/>
                <w:u w:val="single"/>
              </w:rPr>
              <w:t>950,000</w:t>
            </w:r>
            <w:r>
              <w:t xml:space="preserve"> that has operated under this chapter for at least one year receives a petition requesting an election to repeal this chapter that is signed by at least 10 percent of the qualified voters of the municipality, the governing body shall order an election submitting to the voters the question on whether this chapter should be repealed. If a majority of the qualified voters vote to repeal this chapter, this chapter is void in that municipality.  [FA1]</w:t>
            </w:r>
          </w:p>
          <w:p w:rsidR="003723BC" w14:paraId="1AF5E232" w14:textId="77777777">
            <w:pPr>
              <w:jc w:val="both"/>
            </w:pPr>
          </w:p>
        </w:tc>
        <w:tc>
          <w:tcPr>
            <w:tcW w:w="5760" w:type="dxa"/>
          </w:tcPr>
          <w:p w:rsidR="003723BC" w14:paraId="65F3645D" w14:textId="77777777">
            <w:pPr>
              <w:jc w:val="both"/>
            </w:pPr>
          </w:p>
        </w:tc>
      </w:tr>
      <w:tr w14:paraId="63A3EFFF" w14:textId="77777777">
        <w:tblPrEx>
          <w:tblW w:w="4820" w:type="pct"/>
          <w:tblInd w:w="6" w:type="dxa"/>
          <w:tblLayout w:type="fixed"/>
          <w:tblCellMar>
            <w:left w:w="0" w:type="dxa"/>
            <w:bottom w:w="288" w:type="dxa"/>
            <w:right w:w="720" w:type="dxa"/>
          </w:tblCellMar>
          <w:tblLook w:val="01E0"/>
        </w:tblPrEx>
        <w:tc>
          <w:tcPr>
            <w:tcW w:w="6473" w:type="dxa"/>
          </w:tcPr>
          <w:p w:rsidR="003723BC" w14:paraId="4AD3848F" w14:textId="77777777">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723BC" w14:paraId="2F9138B8" w14:textId="77777777">
            <w:pPr>
              <w:jc w:val="both"/>
            </w:pPr>
          </w:p>
        </w:tc>
        <w:tc>
          <w:tcPr>
            <w:tcW w:w="6480" w:type="dxa"/>
          </w:tcPr>
          <w:p w:rsidR="003723BC" w14:paraId="7139AB5B" w14:textId="77777777">
            <w:pPr>
              <w:jc w:val="both"/>
            </w:pPr>
            <w:r>
              <w:t>SECTION 2. Same as House version.</w:t>
            </w:r>
          </w:p>
          <w:p w:rsidR="003723BC" w14:paraId="4C6FAAF5" w14:textId="77777777">
            <w:pPr>
              <w:jc w:val="both"/>
            </w:pPr>
          </w:p>
          <w:p w:rsidR="003723BC" w14:paraId="72FE5E3B" w14:textId="77777777">
            <w:pPr>
              <w:jc w:val="both"/>
            </w:pPr>
          </w:p>
        </w:tc>
        <w:tc>
          <w:tcPr>
            <w:tcW w:w="5760" w:type="dxa"/>
          </w:tcPr>
          <w:p w:rsidR="003723BC" w14:paraId="2371E67C" w14:textId="77777777">
            <w:pPr>
              <w:jc w:val="both"/>
            </w:pPr>
          </w:p>
        </w:tc>
      </w:tr>
    </w:tbl>
    <w:p w:rsidR="00855C79" w14:paraId="233AF862" w14:textId="77777777"/>
    <w:sectPr w:rsidSect="003723BC">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D79" w14:paraId="7A3DC0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3BC" w14:paraId="793C8FD4" w14:textId="3CB729FE">
    <w:pPr>
      <w:tabs>
        <w:tab w:val="center" w:pos="9360"/>
        <w:tab w:val="right" w:pos="18720"/>
      </w:tabs>
    </w:pPr>
    <w:r>
      <w:fldChar w:fldCharType="begin"/>
    </w:r>
    <w:r>
      <w:instrText xml:space="preserve"> DOCPROPERTY  CCRF  \* MERGEFORMAT </w:instrText>
    </w:r>
    <w:r>
      <w:fldChar w:fldCharType="separate"/>
    </w:r>
    <w:r w:rsidR="006C321B">
      <w:t xml:space="preserve"> </w:t>
    </w:r>
    <w:r w:rsidR="006C321B">
      <w:fldChar w:fldCharType="end"/>
    </w:r>
    <w:r w:rsidR="001E6CD8">
      <w:tab/>
    </w:r>
    <w:r>
      <w:fldChar w:fldCharType="begin"/>
    </w:r>
    <w:r w:rsidR="001E6CD8">
      <w:instrText xml:space="preserve"> PAGE </w:instrText>
    </w:r>
    <w:r>
      <w:fldChar w:fldCharType="separate"/>
    </w:r>
    <w:r w:rsidR="001E6CD8">
      <w:t>1</w:t>
    </w:r>
    <w:r>
      <w:fldChar w:fldCharType="end"/>
    </w:r>
    <w:r w:rsidR="001E6CD8">
      <w:tab/>
    </w:r>
    <w:r>
      <w:fldChar w:fldCharType="begin"/>
    </w:r>
    <w:r>
      <w:instrText xml:space="preserve"> DOCPROPERTY  OTID  \* MERGEFORMAT </w:instrText>
    </w:r>
    <w:r>
      <w:fldChar w:fldCharType="separate"/>
    </w:r>
    <w:r w:rsidR="006C321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D79" w14:paraId="44739C2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D79" w14:paraId="039826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D79" w14:paraId="7917B0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D79" w14:paraId="70388BC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BC"/>
    <w:rsid w:val="001E6CD8"/>
    <w:rsid w:val="003723BC"/>
    <w:rsid w:val="003C45C6"/>
    <w:rsid w:val="00591D79"/>
    <w:rsid w:val="006C321B"/>
    <w:rsid w:val="00855C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58DDCB2-7906-4C50-941B-406A22F7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B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9"/>
    <w:pPr>
      <w:tabs>
        <w:tab w:val="center" w:pos="4680"/>
        <w:tab w:val="right" w:pos="9360"/>
      </w:tabs>
    </w:pPr>
  </w:style>
  <w:style w:type="character" w:customStyle="1" w:styleId="HeaderChar">
    <w:name w:val="Header Char"/>
    <w:basedOn w:val="DefaultParagraphFont"/>
    <w:link w:val="Header"/>
    <w:uiPriority w:val="99"/>
    <w:rsid w:val="00591D79"/>
    <w:rPr>
      <w:sz w:val="22"/>
    </w:rPr>
  </w:style>
  <w:style w:type="paragraph" w:styleId="Footer">
    <w:name w:val="footer"/>
    <w:basedOn w:val="Normal"/>
    <w:link w:val="FooterChar"/>
    <w:uiPriority w:val="99"/>
    <w:unhideWhenUsed/>
    <w:rsid w:val="00591D79"/>
    <w:pPr>
      <w:tabs>
        <w:tab w:val="center" w:pos="4680"/>
        <w:tab w:val="right" w:pos="9360"/>
      </w:tabs>
    </w:pPr>
  </w:style>
  <w:style w:type="character" w:customStyle="1" w:styleId="FooterChar">
    <w:name w:val="Footer Char"/>
    <w:basedOn w:val="DefaultParagraphFont"/>
    <w:link w:val="Footer"/>
    <w:uiPriority w:val="99"/>
    <w:rsid w:val="00591D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276</Words>
  <Characters>1387</Characters>
  <Application>Microsoft Office Word</Application>
  <DocSecurity>0</DocSecurity>
  <Lines>42</Lines>
  <Paragraphs>12</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HB4227-SAA</dc:title>
  <dc:creator>Lillian Lucero</dc:creator>
  <cp:lastModifiedBy>Lynn Murphy</cp:lastModifiedBy>
  <cp:revision>2</cp:revision>
  <dcterms:created xsi:type="dcterms:W3CDTF">2023-05-23T01:30:00Z</dcterms:created>
  <dcterms:modified xsi:type="dcterms:W3CDTF">2023-05-23T01:30:00Z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