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016"/>
        <w:gridCol w:w="6017"/>
        <w:gridCol w:w="6013"/>
      </w:tblGrid>
      <w:tr w14:paraId="5BC128B3" w14:textId="77777777" w:rsidTr="004B6655">
        <w:tblPrEx>
          <w:tblW w:w="4820" w:type="pct"/>
          <w:tblInd w:w="6" w:type="dxa"/>
          <w:tblLayout w:type="fixed"/>
          <w:tblCellMar>
            <w:left w:w="0" w:type="dxa"/>
            <w:bottom w:w="288" w:type="dxa"/>
            <w:right w:w="720" w:type="dxa"/>
          </w:tblCellMar>
          <w:tblLook w:val="01E0"/>
        </w:tblPrEx>
        <w:trPr>
          <w:cantSplit/>
          <w:tblHeader/>
        </w:trPr>
        <w:tc>
          <w:tcPr>
            <w:tcW w:w="18740" w:type="dxa"/>
            <w:gridSpan w:val="3"/>
          </w:tcPr>
          <w:p w:rsidR="000C2B73" w14:paraId="3FFEEDA0" w14:textId="77777777">
            <w:pPr>
              <w:ind w:left="650"/>
              <w:jc w:val="center"/>
            </w:pPr>
            <w:r>
              <w:rPr>
                <w:b/>
              </w:rPr>
              <w:t>House Joint Resolution 2</w:t>
            </w:r>
          </w:p>
          <w:p w:rsidR="000C2B73" w14:paraId="31EEDF54" w14:textId="77777777">
            <w:pPr>
              <w:ind w:left="650"/>
              <w:jc w:val="center"/>
            </w:pPr>
            <w:r>
              <w:t>Senate Amendments</w:t>
            </w:r>
          </w:p>
          <w:p w:rsidR="000C2B73" w14:paraId="33FA68F1" w14:textId="02D41E99">
            <w:pPr>
              <w:ind w:left="650"/>
              <w:jc w:val="center"/>
            </w:pPr>
            <w:r>
              <w:t>Section-by-Section Analysis</w:t>
            </w:r>
          </w:p>
          <w:p w:rsidR="007D26E0" w14:paraId="1EA69200" w14:textId="69C386EC">
            <w:pPr>
              <w:ind w:left="650"/>
              <w:jc w:val="center"/>
            </w:pPr>
          </w:p>
          <w:p w:rsidR="000C2B73" w14:paraId="2898ADB5" w14:textId="77777777">
            <w:pPr>
              <w:jc w:val="center"/>
            </w:pPr>
          </w:p>
        </w:tc>
      </w:tr>
      <w:tr w14:paraId="551452C1" w14:textId="77777777" w:rsidTr="004B6655">
        <w:tblPrEx>
          <w:tblW w:w="4820" w:type="pct"/>
          <w:tblInd w:w="6" w:type="dxa"/>
          <w:tblLayout w:type="fixed"/>
          <w:tblCellMar>
            <w:left w:w="0" w:type="dxa"/>
            <w:bottom w:w="288" w:type="dxa"/>
            <w:right w:w="720" w:type="dxa"/>
          </w:tblCellMar>
          <w:tblLook w:val="01E0"/>
        </w:tblPrEx>
        <w:trPr>
          <w:cantSplit/>
          <w:tblHeader/>
        </w:trPr>
        <w:tc>
          <w:tcPr>
            <w:tcW w:w="6248" w:type="dxa"/>
            <w:tcMar>
              <w:bottom w:w="188" w:type="dxa"/>
              <w:right w:w="0" w:type="dxa"/>
            </w:tcMar>
          </w:tcPr>
          <w:p w:rsidR="000C2B73" w14:paraId="1C434042" w14:textId="77777777">
            <w:pPr>
              <w:jc w:val="center"/>
            </w:pPr>
            <w:r>
              <w:t>HOUSE VERSION</w:t>
            </w:r>
          </w:p>
        </w:tc>
        <w:tc>
          <w:tcPr>
            <w:tcW w:w="6248" w:type="dxa"/>
            <w:tcMar>
              <w:bottom w:w="188" w:type="dxa"/>
              <w:right w:w="0" w:type="dxa"/>
            </w:tcMar>
          </w:tcPr>
          <w:p w:rsidR="000C2B73" w14:paraId="04F4EB0A" w14:textId="77777777">
            <w:pPr>
              <w:jc w:val="center"/>
            </w:pPr>
            <w:r>
              <w:t>SENATE VERSION (IE)</w:t>
            </w:r>
          </w:p>
          <w:p w:rsidR="00757F95" w14:paraId="5B04E6A9" w14:textId="0822C946">
            <w:pPr>
              <w:jc w:val="center"/>
            </w:pPr>
            <w:r w:rsidRPr="007D26E0">
              <w:rPr>
                <w:b/>
                <w:bCs/>
              </w:rPr>
              <w:t>(Unless otherwise indicated, all SECTIONS below are from FA</w:t>
            </w:r>
            <w:r>
              <w:rPr>
                <w:b/>
                <w:bCs/>
              </w:rPr>
              <w:t>1</w:t>
            </w:r>
            <w:r w:rsidRPr="007D26E0">
              <w:rPr>
                <w:b/>
                <w:bCs/>
              </w:rPr>
              <w:t>)</w:t>
            </w:r>
          </w:p>
        </w:tc>
        <w:tc>
          <w:tcPr>
            <w:tcW w:w="6244" w:type="dxa"/>
            <w:tcMar>
              <w:bottom w:w="188" w:type="dxa"/>
              <w:right w:w="0" w:type="dxa"/>
            </w:tcMar>
          </w:tcPr>
          <w:p w:rsidR="000C2B73" w14:paraId="6611D48F" w14:textId="77777777">
            <w:pPr>
              <w:jc w:val="center"/>
            </w:pPr>
            <w:r>
              <w:t>CONFERENCE</w:t>
            </w:r>
          </w:p>
        </w:tc>
      </w:tr>
      <w:tr w14:paraId="1BB26CB3" w14:textId="77777777" w:rsidTr="004B6655">
        <w:tblPrEx>
          <w:tblW w:w="4820" w:type="pct"/>
          <w:tblInd w:w="6" w:type="dxa"/>
          <w:tblLayout w:type="fixed"/>
          <w:tblCellMar>
            <w:left w:w="0" w:type="dxa"/>
            <w:bottom w:w="288" w:type="dxa"/>
            <w:right w:w="720" w:type="dxa"/>
          </w:tblCellMar>
          <w:tblLook w:val="01E0"/>
        </w:tblPrEx>
        <w:tc>
          <w:tcPr>
            <w:tcW w:w="6248" w:type="dxa"/>
          </w:tcPr>
          <w:p w:rsidR="000C2B73" w14:paraId="07B7AA08" w14:textId="77777777">
            <w:pPr>
              <w:jc w:val="both"/>
            </w:pPr>
            <w:r>
              <w:t>SECTION 1.  Section 67(b)(3), Article XVI, Texas Constitution, is amended to read as follows:</w:t>
            </w:r>
          </w:p>
          <w:p w:rsidR="000C2B73" w14:paraId="2C02A84F" w14:textId="77777777">
            <w:pPr>
              <w:jc w:val="both"/>
            </w:pPr>
            <w:r>
              <w:t xml:space="preserve">(3)  The amount contributed by a person participating in the Employees Retirement System of Texas or the Teacher Retirement System of Texas shall be established by the legislature but may not be less than six percent of current compensation </w:t>
            </w:r>
            <w:r>
              <w:rPr>
                <w:u w:val="single"/>
              </w:rPr>
              <w:t>nor for a person participating in the Teacher Retirement System of Texas more than nine percent of current compensation</w:t>
            </w:r>
            <w:r>
              <w:t>.  The amount contributed by the state may not be less than six percent nor more than 10 percent of the aggregate compensation paid to individuals participating in the system.  In an emergency, as determined by the governor, the legislature may appropriate such additional sums as are actuarially determined to be required to fund benefits authorized by law.</w:t>
            </w:r>
          </w:p>
          <w:p w:rsidR="000C2B73" w14:paraId="7CFFA966" w14:textId="77777777">
            <w:pPr>
              <w:jc w:val="both"/>
            </w:pPr>
          </w:p>
        </w:tc>
        <w:tc>
          <w:tcPr>
            <w:tcW w:w="6248" w:type="dxa"/>
          </w:tcPr>
          <w:p w:rsidR="000C2B73" w14:paraId="7712B1ED" w14:textId="77777777">
            <w:pPr>
              <w:jc w:val="both"/>
            </w:pPr>
            <w:r w:rsidRPr="008054BA">
              <w:rPr>
                <w:highlight w:val="lightGray"/>
              </w:rPr>
              <w:t>No equivalent provision.</w:t>
            </w:r>
          </w:p>
          <w:p w:rsidR="000C2B73" w14:paraId="2340C550" w14:textId="77777777">
            <w:pPr>
              <w:jc w:val="both"/>
            </w:pPr>
          </w:p>
        </w:tc>
        <w:tc>
          <w:tcPr>
            <w:tcW w:w="6244" w:type="dxa"/>
          </w:tcPr>
          <w:p w:rsidR="000C2B73" w14:paraId="06DE5D6A" w14:textId="77777777">
            <w:pPr>
              <w:jc w:val="both"/>
            </w:pPr>
          </w:p>
        </w:tc>
      </w:tr>
      <w:tr w14:paraId="233DCBC6" w14:textId="77777777" w:rsidTr="004B6655">
        <w:tblPrEx>
          <w:tblW w:w="4820" w:type="pct"/>
          <w:tblInd w:w="6" w:type="dxa"/>
          <w:tblLayout w:type="fixed"/>
          <w:tblCellMar>
            <w:left w:w="0" w:type="dxa"/>
            <w:bottom w:w="288" w:type="dxa"/>
            <w:right w:w="720" w:type="dxa"/>
          </w:tblCellMar>
          <w:tblLook w:val="01E0"/>
        </w:tblPrEx>
        <w:tc>
          <w:tcPr>
            <w:tcW w:w="6248" w:type="dxa"/>
          </w:tcPr>
          <w:p w:rsidR="000C2B73" w14:paraId="2700C38E" w14:textId="77777777">
            <w:pPr>
              <w:jc w:val="both"/>
            </w:pPr>
            <w:r>
              <w:t>SECTION 2.  Article XVI, Texas Constitution, is amended by adding Section 67-a to read as follows:</w:t>
            </w:r>
          </w:p>
          <w:p w:rsidR="000C2B73" w14:paraId="635ADEB9" w14:textId="77777777">
            <w:pPr>
              <w:jc w:val="both"/>
            </w:pPr>
            <w:r>
              <w:rPr>
                <w:u w:val="single"/>
              </w:rPr>
              <w:t xml:space="preserve">Sec. 67-a.  (a)  </w:t>
            </w:r>
            <w:r w:rsidRPr="008054BA">
              <w:rPr>
                <w:highlight w:val="lightGray"/>
                <w:u w:val="single"/>
              </w:rPr>
              <w:t>Only</w:t>
            </w:r>
            <w:r w:rsidRPr="0031101A">
              <w:rPr>
                <w:u w:val="single"/>
              </w:rPr>
              <w:t xml:space="preserve"> as </w:t>
            </w:r>
            <w:r w:rsidRPr="008054BA">
              <w:rPr>
                <w:highlight w:val="lightGray"/>
                <w:u w:val="single"/>
              </w:rPr>
              <w:t>authorized by this section, the legislature</w:t>
            </w:r>
            <w:r w:rsidRPr="00C77659">
              <w:rPr>
                <w:u w:val="single"/>
              </w:rPr>
              <w:t xml:space="preserve"> by general law may provide </w:t>
            </w:r>
            <w:r w:rsidRPr="008054BA">
              <w:rPr>
                <w:highlight w:val="lightGray"/>
                <w:u w:val="single"/>
              </w:rPr>
              <w:t>one or more</w:t>
            </w:r>
            <w:r w:rsidRPr="0031101A">
              <w:rPr>
                <w:u w:val="single"/>
              </w:rPr>
              <w:t xml:space="preserve"> </w:t>
            </w:r>
            <w:r w:rsidRPr="003F75C9">
              <w:rPr>
                <w:u w:val="single"/>
              </w:rPr>
              <w:t xml:space="preserve">cost-of-living </w:t>
            </w:r>
            <w:r w:rsidRPr="008054BA">
              <w:rPr>
                <w:highlight w:val="lightGray"/>
                <w:u w:val="single"/>
              </w:rPr>
              <w:t xml:space="preserve">adjustments or supplemental payments as benefit enhancements </w:t>
            </w:r>
            <w:r w:rsidRPr="003F75C9">
              <w:rPr>
                <w:u w:val="single"/>
              </w:rPr>
              <w:t>to annuitants of</w:t>
            </w:r>
            <w:r>
              <w:rPr>
                <w:u w:val="single"/>
              </w:rPr>
              <w:t xml:space="preserve"> the Teacher Retirement System of Texas </w:t>
            </w:r>
            <w:r w:rsidRPr="003F75C9">
              <w:rPr>
                <w:u w:val="single"/>
              </w:rPr>
              <w:t xml:space="preserve">who are eligible for the </w:t>
            </w:r>
            <w:r w:rsidRPr="008054BA">
              <w:rPr>
                <w:highlight w:val="lightGray"/>
                <w:u w:val="single"/>
              </w:rPr>
              <w:t>enhancements</w:t>
            </w:r>
            <w:r w:rsidRPr="003F75C9">
              <w:rPr>
                <w:highlight w:val="lightGray"/>
                <w:u w:val="single"/>
              </w:rPr>
              <w:t>,</w:t>
            </w:r>
            <w:r w:rsidRPr="0031101A">
              <w:rPr>
                <w:u w:val="single"/>
              </w:rPr>
              <w:t xml:space="preserve"> as determined </w:t>
            </w:r>
            <w:r w:rsidRPr="003F75C9">
              <w:rPr>
                <w:u w:val="single"/>
              </w:rPr>
              <w:t>by that law</w:t>
            </w:r>
            <w:r w:rsidRPr="008054BA">
              <w:rPr>
                <w:highlight w:val="lightGray"/>
                <w:u w:val="single"/>
              </w:rPr>
              <w:t>.</w:t>
            </w:r>
          </w:p>
          <w:p w:rsidR="000C2B73" w:rsidRPr="008054BA" w14:paraId="301F4BA1" w14:textId="77777777">
            <w:pPr>
              <w:jc w:val="both"/>
              <w:rPr>
                <w:highlight w:val="lightGray"/>
              </w:rPr>
            </w:pPr>
            <w:r w:rsidRPr="008054BA">
              <w:rPr>
                <w:highlight w:val="lightGray"/>
                <w:u w:val="single"/>
              </w:rPr>
              <w:t>(b)  The legislature</w:t>
            </w:r>
            <w:r w:rsidRPr="00327E1D">
              <w:rPr>
                <w:u w:val="single"/>
              </w:rPr>
              <w:t xml:space="preserve"> may </w:t>
            </w:r>
            <w:r w:rsidRPr="008054BA">
              <w:rPr>
                <w:highlight w:val="lightGray"/>
                <w:u w:val="single"/>
              </w:rPr>
              <w:t>provide a benefit enhancement as described by this section and, as necessary, direct</w:t>
            </w:r>
            <w:r w:rsidRPr="003F75C9">
              <w:rPr>
                <w:u w:val="single"/>
              </w:rPr>
              <w:t xml:space="preserve"> the comptroller of public accounts </w:t>
            </w:r>
            <w:r w:rsidRPr="008054BA">
              <w:rPr>
                <w:highlight w:val="lightGray"/>
                <w:u w:val="single"/>
              </w:rPr>
              <w:t xml:space="preserve">to transfer funds </w:t>
            </w:r>
            <w:r w:rsidRPr="008F72B0">
              <w:rPr>
                <w:u w:val="single"/>
              </w:rPr>
              <w:t xml:space="preserve">to the </w:t>
            </w:r>
            <w:r w:rsidRPr="008F72B0">
              <w:rPr>
                <w:u w:val="single"/>
              </w:rPr>
              <w:t xml:space="preserve">Teacher Retirement System of Texas </w:t>
            </w:r>
            <w:r w:rsidRPr="008054BA">
              <w:rPr>
                <w:highlight w:val="lightGray"/>
                <w:u w:val="single"/>
              </w:rPr>
              <w:t>for the payment of the benefit enhancement only if:</w:t>
            </w:r>
          </w:p>
          <w:p w:rsidR="000C2B73" w:rsidRPr="008054BA" w14:paraId="3BA532F6" w14:textId="77777777">
            <w:pPr>
              <w:jc w:val="both"/>
              <w:rPr>
                <w:highlight w:val="lightGray"/>
              </w:rPr>
            </w:pPr>
            <w:r w:rsidRPr="008054BA">
              <w:rPr>
                <w:highlight w:val="lightGray"/>
                <w:u w:val="single"/>
              </w:rPr>
              <w:t>(1)  the retirement system</w:t>
            </w:r>
            <w:r w:rsidRPr="003F75C9">
              <w:rPr>
                <w:u w:val="single"/>
              </w:rPr>
              <w:t xml:space="preserve"> is actuarially sound</w:t>
            </w:r>
            <w:r w:rsidRPr="008054BA">
              <w:rPr>
                <w:highlight w:val="lightGray"/>
                <w:u w:val="single"/>
              </w:rPr>
              <w:t>, as determined by general law; and</w:t>
            </w:r>
          </w:p>
          <w:p w:rsidR="000C2B73" w:rsidRPr="008054BA" w14:paraId="4BA0C82E" w14:textId="77777777">
            <w:pPr>
              <w:jc w:val="both"/>
              <w:rPr>
                <w:highlight w:val="lightGray"/>
              </w:rPr>
            </w:pPr>
            <w:r w:rsidRPr="008054BA">
              <w:rPr>
                <w:highlight w:val="lightGray"/>
                <w:u w:val="single"/>
              </w:rPr>
              <w:t>(2)  except as provided by Subsection (c) of this section and subject to Subsection (d) of this section, the legislature appropriates money in an amount sufficient to fully pay for the benefit enhancement, as determined by the board of trustees of the retirement system.</w:t>
            </w:r>
          </w:p>
          <w:p w:rsidR="000C2B73" w:rsidRPr="008054BA" w14:paraId="722C6B1E" w14:textId="77777777">
            <w:pPr>
              <w:jc w:val="both"/>
              <w:rPr>
                <w:highlight w:val="lightGray"/>
              </w:rPr>
            </w:pPr>
            <w:r w:rsidRPr="008054BA">
              <w:rPr>
                <w:highlight w:val="lightGray"/>
                <w:u w:val="single"/>
              </w:rPr>
              <w:t>(c)  Subsection (b)(2) of this section does not apply to a continuing cost-of-living adjustment that is:</w:t>
            </w:r>
          </w:p>
          <w:p w:rsidR="000C2B73" w:rsidRPr="008054BA" w14:paraId="2D165902" w14:textId="77777777">
            <w:pPr>
              <w:jc w:val="both"/>
              <w:rPr>
                <w:highlight w:val="lightGray"/>
              </w:rPr>
            </w:pPr>
            <w:r w:rsidRPr="008054BA">
              <w:rPr>
                <w:highlight w:val="lightGray"/>
                <w:u w:val="single"/>
              </w:rPr>
              <w:t>(1)  authorized by general law; and</w:t>
            </w:r>
          </w:p>
          <w:p w:rsidR="000C2B73" w:rsidRPr="008054BA" w14:paraId="4D6165FC" w14:textId="77777777">
            <w:pPr>
              <w:jc w:val="both"/>
              <w:rPr>
                <w:highlight w:val="lightGray"/>
              </w:rPr>
            </w:pPr>
            <w:r w:rsidRPr="008054BA">
              <w:rPr>
                <w:highlight w:val="lightGray"/>
                <w:u w:val="single"/>
              </w:rPr>
              <w:t>(2)  payable only:</w:t>
            </w:r>
          </w:p>
          <w:p w:rsidR="000C2B73" w:rsidRPr="008054BA" w14:paraId="2C926098" w14:textId="77777777">
            <w:pPr>
              <w:jc w:val="both"/>
              <w:rPr>
                <w:highlight w:val="lightGray"/>
              </w:rPr>
            </w:pPr>
            <w:r w:rsidRPr="008054BA">
              <w:rPr>
                <w:highlight w:val="lightGray"/>
                <w:u w:val="single"/>
              </w:rPr>
              <w:t>(A)  if the return on the investment of the assets of the Teacher Retirement System of Texas meets or exceeds a minimum threshold prescribed by general law; and</w:t>
            </w:r>
          </w:p>
          <w:p w:rsidR="000C2B73" w:rsidRPr="008054BA" w14:paraId="06907E37" w14:textId="77777777">
            <w:pPr>
              <w:jc w:val="both"/>
              <w:rPr>
                <w:highlight w:val="lightGray"/>
              </w:rPr>
            </w:pPr>
            <w:r w:rsidRPr="008054BA">
              <w:rPr>
                <w:highlight w:val="lightGray"/>
                <w:u w:val="single"/>
              </w:rPr>
              <w:t>(B)  out of the return.</w:t>
            </w:r>
          </w:p>
          <w:p w:rsidR="000C2B73" w14:paraId="7046B308" w14:textId="77777777">
            <w:pPr>
              <w:jc w:val="both"/>
            </w:pPr>
            <w:r w:rsidRPr="008054BA">
              <w:rPr>
                <w:highlight w:val="lightGray"/>
                <w:u w:val="single"/>
              </w:rPr>
              <w:t>(d)  In determining the amount that is sufficient to fully pay for the benefit enhancement under Subsection (b)(2) of this section, the board of trustees of the Teacher Retirement System of Texas shall reduce that amount by the amount by which the actuarial value of the system's assets exceeds the actuarial accrued liability of the system.</w:t>
            </w:r>
          </w:p>
          <w:p w:rsidR="000C2B73" w14:paraId="634F3CCE" w14:textId="77777777">
            <w:pPr>
              <w:jc w:val="both"/>
            </w:pPr>
          </w:p>
        </w:tc>
        <w:tc>
          <w:tcPr>
            <w:tcW w:w="6248" w:type="dxa"/>
          </w:tcPr>
          <w:p w:rsidR="000C2B73" w14:paraId="71DC9143" w14:textId="77777777">
            <w:pPr>
              <w:jc w:val="both"/>
            </w:pPr>
            <w:r>
              <w:t>SECTION 1.  Article XVI, Texas Constitution, is amended by adding Section 67-a to read as follows:</w:t>
            </w:r>
          </w:p>
          <w:p w:rsidR="000C2B73" w14:paraId="35BD9CCB" w14:textId="77777777">
            <w:pPr>
              <w:jc w:val="both"/>
            </w:pPr>
            <w:r>
              <w:rPr>
                <w:u w:val="single"/>
              </w:rPr>
              <w:t xml:space="preserve">Sec. 67-a.  (a)  </w:t>
            </w:r>
            <w:r w:rsidRPr="00327E1D">
              <w:rPr>
                <w:u w:val="single"/>
              </w:rPr>
              <w:t>As</w:t>
            </w:r>
            <w:r>
              <w:rPr>
                <w:u w:val="single"/>
              </w:rPr>
              <w:t xml:space="preserve"> the Teacher Retirement System of Texas </w:t>
            </w:r>
            <w:r w:rsidRPr="003F75C9">
              <w:rPr>
                <w:u w:val="single"/>
              </w:rPr>
              <w:t xml:space="preserve">is actuarially sound </w:t>
            </w:r>
            <w:r w:rsidRPr="008054BA">
              <w:rPr>
                <w:highlight w:val="lightGray"/>
                <w:u w:val="single"/>
              </w:rPr>
              <w:t>according to an actuarial valuation update performed in February 2023,  the 88th Legislature, Regular Session, 2023:</w:t>
            </w:r>
          </w:p>
          <w:p w:rsidR="000C2B73" w:rsidRPr="008054BA" w14:paraId="4634EF7D" w14:textId="77777777">
            <w:pPr>
              <w:jc w:val="both"/>
              <w:rPr>
                <w:highlight w:val="lightGray"/>
              </w:rPr>
            </w:pPr>
            <w:r w:rsidRPr="008054BA">
              <w:rPr>
                <w:highlight w:val="lightGray"/>
                <w:u w:val="single"/>
              </w:rPr>
              <w:t>(1</w:t>
            </w:r>
            <w:r w:rsidRPr="00C77659">
              <w:rPr>
                <w:highlight w:val="lightGray"/>
                <w:u w:val="single"/>
              </w:rPr>
              <w:t>)</w:t>
            </w:r>
            <w:r w:rsidRPr="00C77659">
              <w:rPr>
                <w:u w:val="single"/>
              </w:rPr>
              <w:t xml:space="preserve">   by general law may provide </w:t>
            </w:r>
            <w:r w:rsidRPr="003F75C9">
              <w:rPr>
                <w:u w:val="single"/>
              </w:rPr>
              <w:t xml:space="preserve">a cost-of-living </w:t>
            </w:r>
            <w:r w:rsidRPr="008054BA">
              <w:rPr>
                <w:highlight w:val="lightGray"/>
                <w:u w:val="single"/>
              </w:rPr>
              <w:t xml:space="preserve">adjustment </w:t>
            </w:r>
            <w:r w:rsidRPr="003F75C9">
              <w:rPr>
                <w:u w:val="single"/>
              </w:rPr>
              <w:t xml:space="preserve">to annuitants of the Teacher Retirement System of Texas who are eligible for the </w:t>
            </w:r>
            <w:r w:rsidRPr="008054BA">
              <w:rPr>
                <w:highlight w:val="lightGray"/>
                <w:u w:val="single"/>
              </w:rPr>
              <w:t>adjustment</w:t>
            </w:r>
            <w:r w:rsidRPr="003F75C9">
              <w:rPr>
                <w:u w:val="single"/>
              </w:rPr>
              <w:t xml:space="preserve"> as determined by that </w:t>
            </w:r>
            <w:r w:rsidRPr="003F75C9">
              <w:rPr>
                <w:highlight w:val="lightGray"/>
                <w:u w:val="single"/>
              </w:rPr>
              <w:t>general</w:t>
            </w:r>
            <w:r w:rsidRPr="008054BA">
              <w:rPr>
                <w:highlight w:val="lightGray"/>
                <w:u w:val="single"/>
              </w:rPr>
              <w:t xml:space="preserve"> </w:t>
            </w:r>
            <w:r w:rsidRPr="0031101A">
              <w:rPr>
                <w:u w:val="single"/>
              </w:rPr>
              <w:t>law</w:t>
            </w:r>
            <w:r w:rsidRPr="008054BA">
              <w:rPr>
                <w:highlight w:val="lightGray"/>
                <w:u w:val="single"/>
              </w:rPr>
              <w:t>; and</w:t>
            </w:r>
          </w:p>
          <w:p w:rsidR="000C2B73" w14:paraId="77D45CC8" w14:textId="769B5ED8">
            <w:pPr>
              <w:jc w:val="both"/>
              <w:rPr>
                <w:highlight w:val="lightGray"/>
                <w:u w:val="single"/>
              </w:rPr>
            </w:pPr>
            <w:r w:rsidRPr="008054BA">
              <w:rPr>
                <w:highlight w:val="lightGray"/>
                <w:u w:val="single"/>
              </w:rPr>
              <w:t>(2)</w:t>
            </w:r>
            <w:r w:rsidRPr="008F72B0">
              <w:rPr>
                <w:u w:val="single"/>
              </w:rPr>
              <w:t xml:space="preserve">  </w:t>
            </w:r>
            <w:r w:rsidRPr="00327E1D">
              <w:rPr>
                <w:u w:val="single"/>
              </w:rPr>
              <w:t xml:space="preserve">may </w:t>
            </w:r>
            <w:r w:rsidRPr="008054BA">
              <w:rPr>
                <w:highlight w:val="lightGray"/>
                <w:u w:val="single"/>
              </w:rPr>
              <w:t>appropriate an amount of money from the general revenue fund to</w:t>
            </w:r>
            <w:r w:rsidRPr="008F72B0">
              <w:rPr>
                <w:u w:val="single"/>
              </w:rPr>
              <w:t xml:space="preserve"> </w:t>
            </w:r>
            <w:r w:rsidRPr="003F75C9">
              <w:rPr>
                <w:u w:val="single"/>
              </w:rPr>
              <w:t xml:space="preserve">the comptroller of public accounts </w:t>
            </w:r>
            <w:r w:rsidRPr="008054BA">
              <w:rPr>
                <w:highlight w:val="lightGray"/>
                <w:u w:val="single"/>
              </w:rPr>
              <w:t xml:space="preserve">for </w:t>
            </w:r>
            <w:r w:rsidRPr="008054BA">
              <w:rPr>
                <w:highlight w:val="lightGray"/>
                <w:u w:val="single"/>
              </w:rPr>
              <w:t xml:space="preserve">deposit </w:t>
            </w:r>
            <w:r w:rsidRPr="008F72B0">
              <w:rPr>
                <w:u w:val="single"/>
              </w:rPr>
              <w:t xml:space="preserve">to </w:t>
            </w:r>
            <w:r w:rsidRPr="008054BA">
              <w:rPr>
                <w:highlight w:val="lightGray"/>
                <w:u w:val="single"/>
              </w:rPr>
              <w:t>the trust fund of</w:t>
            </w:r>
            <w:r w:rsidRPr="008F72B0">
              <w:rPr>
                <w:u w:val="single"/>
              </w:rPr>
              <w:t xml:space="preserve"> the Teacher Retirement System of Texas </w:t>
            </w:r>
            <w:r w:rsidRPr="008054BA">
              <w:rPr>
                <w:highlight w:val="lightGray"/>
                <w:u w:val="single"/>
              </w:rPr>
              <w:t>to pay the adjustment authorized by Subdivision (1) of this subsection.</w:t>
            </w:r>
          </w:p>
          <w:p w:rsidR="003F75C9" w14:paraId="41927BFB" w14:textId="2BAB1B3C">
            <w:pPr>
              <w:jc w:val="both"/>
              <w:rPr>
                <w:highlight w:val="lightGray"/>
                <w:u w:val="single"/>
              </w:rPr>
            </w:pPr>
          </w:p>
          <w:p w:rsidR="003F75C9" w14:paraId="5E409879" w14:textId="0B9E644A">
            <w:pPr>
              <w:jc w:val="both"/>
              <w:rPr>
                <w:highlight w:val="lightGray"/>
                <w:u w:val="single"/>
              </w:rPr>
            </w:pPr>
          </w:p>
          <w:p w:rsidR="003F75C9" w14:paraId="567A1092" w14:textId="23DA98E4">
            <w:pPr>
              <w:jc w:val="both"/>
              <w:rPr>
                <w:highlight w:val="lightGray"/>
                <w:u w:val="single"/>
              </w:rPr>
            </w:pPr>
          </w:p>
          <w:p w:rsidR="003F75C9" w14:paraId="1428333B" w14:textId="65420E16">
            <w:pPr>
              <w:jc w:val="both"/>
              <w:rPr>
                <w:highlight w:val="lightGray"/>
                <w:u w:val="single"/>
              </w:rPr>
            </w:pPr>
          </w:p>
          <w:p w:rsidR="003F75C9" w14:paraId="32234FEA" w14:textId="0FBD8965">
            <w:pPr>
              <w:jc w:val="both"/>
              <w:rPr>
                <w:highlight w:val="lightGray"/>
                <w:u w:val="single"/>
              </w:rPr>
            </w:pPr>
          </w:p>
          <w:p w:rsidR="003F75C9" w14:paraId="754CA2CF" w14:textId="180EC51B">
            <w:pPr>
              <w:jc w:val="both"/>
              <w:rPr>
                <w:highlight w:val="lightGray"/>
                <w:u w:val="single"/>
              </w:rPr>
            </w:pPr>
          </w:p>
          <w:p w:rsidR="003F75C9" w14:paraId="09AC517D" w14:textId="32BED020">
            <w:pPr>
              <w:jc w:val="both"/>
              <w:rPr>
                <w:highlight w:val="lightGray"/>
                <w:u w:val="single"/>
              </w:rPr>
            </w:pPr>
          </w:p>
          <w:p w:rsidR="003F75C9" w14:paraId="5D431970" w14:textId="7233D844">
            <w:pPr>
              <w:jc w:val="both"/>
              <w:rPr>
                <w:highlight w:val="lightGray"/>
                <w:u w:val="single"/>
              </w:rPr>
            </w:pPr>
          </w:p>
          <w:p w:rsidR="003F75C9" w14:paraId="49FCAF33" w14:textId="7DDA1329">
            <w:pPr>
              <w:jc w:val="both"/>
              <w:rPr>
                <w:highlight w:val="lightGray"/>
                <w:u w:val="single"/>
              </w:rPr>
            </w:pPr>
          </w:p>
          <w:p w:rsidR="003F75C9" w14:paraId="321E11B8" w14:textId="469A8334">
            <w:pPr>
              <w:jc w:val="both"/>
              <w:rPr>
                <w:highlight w:val="lightGray"/>
                <w:u w:val="single"/>
              </w:rPr>
            </w:pPr>
          </w:p>
          <w:p w:rsidR="003F75C9" w14:paraId="30A8470C" w14:textId="42BA5314">
            <w:pPr>
              <w:jc w:val="both"/>
              <w:rPr>
                <w:highlight w:val="lightGray"/>
                <w:u w:val="single"/>
              </w:rPr>
            </w:pPr>
          </w:p>
          <w:p w:rsidR="003F75C9" w14:paraId="0111F731" w14:textId="2944CCDF">
            <w:pPr>
              <w:jc w:val="both"/>
              <w:rPr>
                <w:highlight w:val="lightGray"/>
                <w:u w:val="single"/>
              </w:rPr>
            </w:pPr>
          </w:p>
          <w:p w:rsidR="003F75C9" w14:paraId="4F745816" w14:textId="3D641780">
            <w:pPr>
              <w:jc w:val="both"/>
              <w:rPr>
                <w:highlight w:val="lightGray"/>
                <w:u w:val="single"/>
              </w:rPr>
            </w:pPr>
          </w:p>
          <w:p w:rsidR="003F75C9" w14:paraId="43E66104" w14:textId="7824B649">
            <w:pPr>
              <w:jc w:val="both"/>
              <w:rPr>
                <w:highlight w:val="lightGray"/>
                <w:u w:val="single"/>
              </w:rPr>
            </w:pPr>
          </w:p>
          <w:p w:rsidR="003F75C9" w14:paraId="3371F493" w14:textId="35C06E2A">
            <w:pPr>
              <w:jc w:val="both"/>
              <w:rPr>
                <w:highlight w:val="lightGray"/>
                <w:u w:val="single"/>
              </w:rPr>
            </w:pPr>
          </w:p>
          <w:p w:rsidR="003F75C9" w14:paraId="324F1507" w14:textId="1EE68A3B">
            <w:pPr>
              <w:jc w:val="both"/>
              <w:rPr>
                <w:highlight w:val="lightGray"/>
                <w:u w:val="single"/>
              </w:rPr>
            </w:pPr>
          </w:p>
          <w:p w:rsidR="003F75C9" w14:paraId="0D51C75D" w14:textId="1559EAAB">
            <w:pPr>
              <w:jc w:val="both"/>
              <w:rPr>
                <w:highlight w:val="lightGray"/>
                <w:u w:val="single"/>
              </w:rPr>
            </w:pPr>
          </w:p>
          <w:p w:rsidR="003F75C9" w14:paraId="358C5838" w14:textId="64213BBA">
            <w:pPr>
              <w:jc w:val="both"/>
              <w:rPr>
                <w:highlight w:val="lightGray"/>
                <w:u w:val="single"/>
              </w:rPr>
            </w:pPr>
          </w:p>
          <w:p w:rsidR="003F75C9" w14:paraId="69FD312C" w14:textId="315466B0">
            <w:pPr>
              <w:jc w:val="both"/>
              <w:rPr>
                <w:highlight w:val="lightGray"/>
                <w:u w:val="single"/>
              </w:rPr>
            </w:pPr>
          </w:p>
          <w:p w:rsidR="003F75C9" w:rsidRPr="008054BA" w14:paraId="0DF43187" w14:textId="77777777">
            <w:pPr>
              <w:jc w:val="both"/>
              <w:rPr>
                <w:highlight w:val="lightGray"/>
              </w:rPr>
            </w:pPr>
          </w:p>
          <w:p w:rsidR="000C2B73" w:rsidRPr="008054BA" w14:paraId="28F864B6" w14:textId="77777777">
            <w:pPr>
              <w:jc w:val="both"/>
              <w:rPr>
                <w:highlight w:val="lightGray"/>
              </w:rPr>
            </w:pPr>
            <w:r w:rsidRPr="008054BA">
              <w:rPr>
                <w:highlight w:val="lightGray"/>
                <w:u w:val="single"/>
              </w:rPr>
              <w:t>(b)  For purposes of Section 22, Article VIII, of this constitution, an appropriation of state tax revenues made by the 88th Legislature, Regular Session, 2023, for the purpose described by Subsection (a)(1) of this section is treated as if it were an appropriation of revenues dedicated by this constitution.</w:t>
            </w:r>
          </w:p>
          <w:p w:rsidR="000C2B73" w14:paraId="5C3C5DED" w14:textId="77777777">
            <w:pPr>
              <w:jc w:val="both"/>
            </w:pPr>
            <w:r w:rsidRPr="008054BA">
              <w:rPr>
                <w:highlight w:val="lightGray"/>
                <w:u w:val="single"/>
              </w:rPr>
              <w:t>(c)  This section expires September 1, 2025.</w:t>
            </w:r>
          </w:p>
          <w:p w:rsidR="000C2B73" w14:paraId="12EC35B3" w14:textId="77777777">
            <w:pPr>
              <w:jc w:val="both"/>
            </w:pPr>
          </w:p>
        </w:tc>
        <w:tc>
          <w:tcPr>
            <w:tcW w:w="6244" w:type="dxa"/>
          </w:tcPr>
          <w:p w:rsidR="000C2B73" w14:paraId="0AD4DD63" w14:textId="77777777">
            <w:pPr>
              <w:jc w:val="both"/>
            </w:pPr>
          </w:p>
        </w:tc>
      </w:tr>
      <w:tr w14:paraId="134379EF" w14:textId="77777777" w:rsidTr="004B6655">
        <w:tblPrEx>
          <w:tblW w:w="4820" w:type="pct"/>
          <w:tblInd w:w="6" w:type="dxa"/>
          <w:tblLayout w:type="fixed"/>
          <w:tblCellMar>
            <w:left w:w="0" w:type="dxa"/>
            <w:bottom w:w="288" w:type="dxa"/>
            <w:right w:w="720" w:type="dxa"/>
          </w:tblCellMar>
          <w:tblLook w:val="01E0"/>
        </w:tblPrEx>
        <w:tc>
          <w:tcPr>
            <w:tcW w:w="6248" w:type="dxa"/>
          </w:tcPr>
          <w:p w:rsidR="000C2B73" w14:paraId="14BF363C" w14:textId="77777777">
            <w:pPr>
              <w:jc w:val="both"/>
            </w:pPr>
            <w:r>
              <w:t>SECTION 3.  The following temporary provision is added to the Texas Constitution:</w:t>
            </w:r>
          </w:p>
          <w:p w:rsidR="000C2B73" w14:paraId="06906455" w14:textId="77777777">
            <w:pPr>
              <w:jc w:val="both"/>
            </w:pPr>
            <w:r>
              <w:rPr>
                <w:u w:val="single"/>
              </w:rPr>
              <w:t>TEMPORARY PROVISION.  (a)  This temporary provision applies to the constitutional amendment proposed by the 88th Legislature, Regular Session, 2023, authorizing the legislature to provide cost-of-living adjustments or other benefit enhancements to eligible annuitants of the Teacher Retirement System of Texas and providing a one-time transfer of funds for contributions, actuarially determined payments, and benefit enhancements.</w:t>
            </w:r>
          </w:p>
          <w:p w:rsidR="000C2B73" w14:paraId="6C65BDC2" w14:textId="77777777">
            <w:pPr>
              <w:jc w:val="both"/>
            </w:pPr>
            <w:r>
              <w:rPr>
                <w:u w:val="single"/>
              </w:rPr>
              <w:t>(b)  As soon as practicable after the effective date of the amendment to which this temporary provision applies, the comptroller of public accounts shall transfer $1.9 billion from the general revenue fund to the trust fund of the Teacher Retirement System of Texas.  Money transferred to the trust fund under this temporary provision may be spent by the system only for the purposes of providing contributions, actuarially determined payments, and benefit enhancements to the system's annuitants, as provided by general law.  The transfer made under this temporary provision is not an appropriation of state tax revenues for the purposes of Section 22, Article VIII, of this constitution.</w:t>
            </w:r>
          </w:p>
          <w:p w:rsidR="000C2B73" w14:paraId="162DB41D" w14:textId="77777777">
            <w:pPr>
              <w:jc w:val="both"/>
            </w:pPr>
            <w:r>
              <w:rPr>
                <w:u w:val="single"/>
              </w:rPr>
              <w:t>(c)  This temporary provision expires January 1, 2056.</w:t>
            </w:r>
          </w:p>
          <w:p w:rsidR="000C2B73" w14:paraId="72638117" w14:textId="77777777">
            <w:pPr>
              <w:jc w:val="both"/>
            </w:pPr>
          </w:p>
        </w:tc>
        <w:tc>
          <w:tcPr>
            <w:tcW w:w="6248" w:type="dxa"/>
          </w:tcPr>
          <w:p w:rsidR="000C2B73" w14:paraId="6E5C5746" w14:textId="77777777">
            <w:pPr>
              <w:jc w:val="both"/>
            </w:pPr>
            <w:r w:rsidRPr="008054BA">
              <w:rPr>
                <w:highlight w:val="lightGray"/>
              </w:rPr>
              <w:t>No equivalent provision.</w:t>
            </w:r>
          </w:p>
          <w:p w:rsidR="000C2B73" w14:paraId="678D0573" w14:textId="77777777">
            <w:pPr>
              <w:jc w:val="both"/>
            </w:pPr>
          </w:p>
        </w:tc>
        <w:tc>
          <w:tcPr>
            <w:tcW w:w="6244" w:type="dxa"/>
          </w:tcPr>
          <w:p w:rsidR="000C2B73" w14:paraId="2816F1B5" w14:textId="77777777">
            <w:pPr>
              <w:jc w:val="both"/>
            </w:pPr>
          </w:p>
        </w:tc>
      </w:tr>
      <w:tr w14:paraId="370BD2FD" w14:textId="77777777" w:rsidTr="004B6655">
        <w:tblPrEx>
          <w:tblW w:w="4820" w:type="pct"/>
          <w:tblInd w:w="6" w:type="dxa"/>
          <w:tblLayout w:type="fixed"/>
          <w:tblCellMar>
            <w:left w:w="0" w:type="dxa"/>
            <w:bottom w:w="288" w:type="dxa"/>
            <w:right w:w="720" w:type="dxa"/>
          </w:tblCellMar>
          <w:tblLook w:val="01E0"/>
        </w:tblPrEx>
        <w:tc>
          <w:tcPr>
            <w:tcW w:w="6248" w:type="dxa"/>
          </w:tcPr>
          <w:p w:rsidR="000C2B73" w14:paraId="1EA97CC0" w14:textId="77777777">
            <w:pPr>
              <w:jc w:val="both"/>
            </w:pPr>
            <w:r>
              <w:t xml:space="preserve">SECTION 4.  This proposed constitutional amendment shall be submitted to the voters at an election to be held November 7, 2023. The ballot shall be printed to permit voting for or against the proposition: "The constitutional amendment authorizing the </w:t>
            </w:r>
            <w:r w:rsidRPr="007F56F5">
              <w:rPr>
                <w:highlight w:val="lightGray"/>
              </w:rPr>
              <w:t>legislature</w:t>
            </w:r>
            <w:r>
              <w:t xml:space="preserve"> to provide </w:t>
            </w:r>
            <w:r w:rsidRPr="004B6655">
              <w:t xml:space="preserve">cost-of-living </w:t>
            </w:r>
            <w:r w:rsidRPr="007F56F5">
              <w:rPr>
                <w:highlight w:val="lightGray"/>
              </w:rPr>
              <w:t>adjustments or other benefit enhancements</w:t>
            </w:r>
            <w:r>
              <w:t xml:space="preserve"> to </w:t>
            </w:r>
            <w:r w:rsidRPr="007F56F5">
              <w:rPr>
                <w:highlight w:val="lightGray"/>
              </w:rPr>
              <w:t>eligible</w:t>
            </w:r>
            <w:r>
              <w:t xml:space="preserve"> annuitants of the Teacher Retirement System of Texas </w:t>
            </w:r>
            <w:r w:rsidRPr="007F56F5">
              <w:rPr>
                <w:highlight w:val="lightGray"/>
              </w:rPr>
              <w:t>and providing a one-time transfer of $1.9 billion to the retirement system for benefit enhancements and for contributions and actuarially determined payments to eliminate the unfunded accrued actuarial liabilities of the retirement system</w:t>
            </w:r>
            <w:r>
              <w:t>."</w:t>
            </w:r>
          </w:p>
          <w:p w:rsidR="000C2B73" w14:paraId="67238AB2" w14:textId="77777777">
            <w:pPr>
              <w:jc w:val="both"/>
            </w:pPr>
          </w:p>
        </w:tc>
        <w:tc>
          <w:tcPr>
            <w:tcW w:w="6248" w:type="dxa"/>
          </w:tcPr>
          <w:p w:rsidR="000C2B73" w14:paraId="598CAA4D" w14:textId="319C193C">
            <w:pPr>
              <w:jc w:val="both"/>
            </w:pPr>
            <w:r>
              <w:t xml:space="preserve">SECTION 2.  This proposed constitutional amendment shall be submitted to the voters at an election to be held November 7, 2023.  The ballot shall be printed to permit voting for or against the proposition:  "The constitutional amendment authorizing the </w:t>
            </w:r>
            <w:r w:rsidRPr="004B6655">
              <w:rPr>
                <w:highlight w:val="lightGray"/>
              </w:rPr>
              <w:t>88th Legislature</w:t>
            </w:r>
            <w:r>
              <w:t xml:space="preserve"> to provide </w:t>
            </w:r>
            <w:r w:rsidRPr="007F56F5">
              <w:rPr>
                <w:highlight w:val="lightGray"/>
              </w:rPr>
              <w:t>a</w:t>
            </w:r>
            <w:r>
              <w:t xml:space="preserve"> cost-of-living </w:t>
            </w:r>
            <w:r w:rsidRPr="007F56F5">
              <w:rPr>
                <w:highlight w:val="lightGray"/>
              </w:rPr>
              <w:t>adjustment</w:t>
            </w:r>
            <w:r>
              <w:t xml:space="preserve"> to </w:t>
            </w:r>
            <w:r w:rsidRPr="007F56F5">
              <w:rPr>
                <w:highlight w:val="lightGray"/>
              </w:rPr>
              <w:t>certain</w:t>
            </w:r>
            <w:r>
              <w:t xml:space="preserve"> annuitants of the Teacher Retirement System of Texas."</w:t>
            </w:r>
          </w:p>
          <w:p w:rsidR="000C2B73" w14:paraId="046E2B6F" w14:textId="77777777">
            <w:pPr>
              <w:jc w:val="both"/>
            </w:pPr>
          </w:p>
        </w:tc>
        <w:tc>
          <w:tcPr>
            <w:tcW w:w="6244" w:type="dxa"/>
          </w:tcPr>
          <w:p w:rsidR="000C2B73" w14:paraId="1185048A" w14:textId="77777777">
            <w:pPr>
              <w:jc w:val="both"/>
            </w:pPr>
          </w:p>
        </w:tc>
      </w:tr>
    </w:tbl>
    <w:p w:rsidR="003E522C" w14:paraId="0BAF32E6" w14:textId="77777777"/>
    <w:sectPr w:rsidSect="000C2B73">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023D" w14:paraId="1818CEA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2B73" w14:paraId="60B47988" w14:textId="27F71E34">
    <w:pPr>
      <w:tabs>
        <w:tab w:val="center" w:pos="9360"/>
        <w:tab w:val="right" w:pos="18720"/>
      </w:tabs>
    </w:pPr>
    <w:r>
      <w:fldChar w:fldCharType="begin"/>
    </w:r>
    <w:r>
      <w:instrText xml:space="preserve"> DOCPROPERTY  CCRF  \* MERGEFORMAT </w:instrText>
    </w:r>
    <w:r>
      <w:fldChar w:fldCharType="separate"/>
    </w:r>
    <w:r w:rsidR="00084B84">
      <w:t xml:space="preserve"> </w:t>
    </w:r>
    <w:r w:rsidR="00084B84">
      <w:fldChar w:fldCharType="end"/>
    </w:r>
    <w:r w:rsidR="00804E53">
      <w:tab/>
    </w:r>
    <w:r>
      <w:fldChar w:fldCharType="begin"/>
    </w:r>
    <w:r w:rsidR="00804E53">
      <w:instrText xml:space="preserve"> PAGE </w:instrText>
    </w:r>
    <w:r>
      <w:fldChar w:fldCharType="separate"/>
    </w:r>
    <w:r w:rsidR="00804E53">
      <w:t>4</w:t>
    </w:r>
    <w:r>
      <w:fldChar w:fldCharType="end"/>
    </w:r>
    <w:r w:rsidR="00804E53">
      <w:tab/>
    </w:r>
    <w:r>
      <w:fldChar w:fldCharType="begin"/>
    </w:r>
    <w:r>
      <w:instrText xml:space="preserve"> DOCPROPERTY  OTID  \* MERGEFORMAT </w:instrText>
    </w:r>
    <w:r>
      <w:fldChar w:fldCharType="separate"/>
    </w:r>
    <w:r w:rsidR="00084B8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023D" w14:paraId="5843EF6F"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023D" w14:paraId="2608F28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023D" w14:paraId="050BC70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023D" w14:paraId="56CE5B74"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B73"/>
    <w:rsid w:val="00084B84"/>
    <w:rsid w:val="000C2B73"/>
    <w:rsid w:val="00195EE1"/>
    <w:rsid w:val="002A023D"/>
    <w:rsid w:val="0031101A"/>
    <w:rsid w:val="00327E1D"/>
    <w:rsid w:val="003E522C"/>
    <w:rsid w:val="003F75C9"/>
    <w:rsid w:val="004B6655"/>
    <w:rsid w:val="00757F95"/>
    <w:rsid w:val="007D26E0"/>
    <w:rsid w:val="007F56F5"/>
    <w:rsid w:val="00804E53"/>
    <w:rsid w:val="008054BA"/>
    <w:rsid w:val="008F72B0"/>
    <w:rsid w:val="00C7765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D8215D82-AECC-48C7-8445-1D3B2BFD6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B7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23D"/>
    <w:pPr>
      <w:tabs>
        <w:tab w:val="center" w:pos="4680"/>
        <w:tab w:val="right" w:pos="9360"/>
      </w:tabs>
    </w:pPr>
  </w:style>
  <w:style w:type="character" w:customStyle="1" w:styleId="HeaderChar">
    <w:name w:val="Header Char"/>
    <w:basedOn w:val="DefaultParagraphFont"/>
    <w:link w:val="Header"/>
    <w:uiPriority w:val="99"/>
    <w:rsid w:val="002A023D"/>
    <w:rPr>
      <w:sz w:val="22"/>
    </w:rPr>
  </w:style>
  <w:style w:type="paragraph" w:styleId="Footer">
    <w:name w:val="footer"/>
    <w:basedOn w:val="Normal"/>
    <w:link w:val="FooterChar"/>
    <w:uiPriority w:val="99"/>
    <w:unhideWhenUsed/>
    <w:rsid w:val="002A023D"/>
    <w:pPr>
      <w:tabs>
        <w:tab w:val="center" w:pos="4680"/>
        <w:tab w:val="right" w:pos="9360"/>
      </w:tabs>
    </w:pPr>
  </w:style>
  <w:style w:type="character" w:customStyle="1" w:styleId="FooterChar">
    <w:name w:val="Footer Char"/>
    <w:basedOn w:val="DefaultParagraphFont"/>
    <w:link w:val="Footer"/>
    <w:uiPriority w:val="99"/>
    <w:rsid w:val="002A023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4</Pages>
  <Words>936</Words>
  <Characters>5137</Characters>
  <Application>Microsoft Office Word</Application>
  <DocSecurity>0</DocSecurity>
  <Lines>156</Lines>
  <Paragraphs>34</Paragraphs>
  <ScaleCrop>false</ScaleCrop>
  <HeadingPairs>
    <vt:vector size="2" baseType="variant">
      <vt:variant>
        <vt:lpstr>Title</vt:lpstr>
      </vt:variant>
      <vt:variant>
        <vt:i4>1</vt:i4>
      </vt:variant>
    </vt:vector>
  </HeadingPairs>
  <TitlesOfParts>
    <vt:vector size="1" baseType="lpstr">
      <vt:lpstr>HJR2-SAA</vt:lpstr>
    </vt:vector>
  </TitlesOfParts>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HJR2-SAA</dc:title>
  <dc:creator>Anna Abraham</dc:creator>
  <cp:lastModifiedBy>Barrett McPhaul</cp:lastModifiedBy>
  <cp:revision>2</cp:revision>
  <dcterms:created xsi:type="dcterms:W3CDTF">2023-05-23T14:03:00Z</dcterms:created>
  <dcterms:modified xsi:type="dcterms:W3CDTF">2023-05-23T14:03:00Z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