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A43C11" w14:paraId="1E3B97D2" w14:textId="77777777" w:rsidTr="00345119">
        <w:tc>
          <w:tcPr>
            <w:tcW w:w="9576" w:type="dxa"/>
            <w:noWrap/>
          </w:tcPr>
          <w:p w14:paraId="4210EC07" w14:textId="77777777" w:rsidR="008423E4" w:rsidRPr="0022177D" w:rsidRDefault="005B5ACA" w:rsidP="009A102B">
            <w:pPr>
              <w:pStyle w:val="Heading1"/>
            </w:pPr>
            <w:r w:rsidRPr="00631897">
              <w:t>BILL ANALYSIS</w:t>
            </w:r>
          </w:p>
        </w:tc>
      </w:tr>
    </w:tbl>
    <w:p w14:paraId="6F3C18F8" w14:textId="77777777" w:rsidR="008423E4" w:rsidRPr="0022177D" w:rsidRDefault="008423E4" w:rsidP="009A102B">
      <w:pPr>
        <w:jc w:val="center"/>
      </w:pPr>
    </w:p>
    <w:p w14:paraId="6F96DF72" w14:textId="77777777" w:rsidR="008423E4" w:rsidRPr="00B31F0E" w:rsidRDefault="008423E4" w:rsidP="009A102B"/>
    <w:p w14:paraId="0A071446" w14:textId="77777777" w:rsidR="008423E4" w:rsidRPr="00742794" w:rsidRDefault="008423E4" w:rsidP="009A102B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A43C11" w14:paraId="6A846923" w14:textId="77777777" w:rsidTr="00345119">
        <w:tc>
          <w:tcPr>
            <w:tcW w:w="9576" w:type="dxa"/>
          </w:tcPr>
          <w:p w14:paraId="4CA17EA5" w14:textId="7FCD06BB" w:rsidR="008423E4" w:rsidRPr="00861995" w:rsidRDefault="005B5ACA" w:rsidP="009A102B">
            <w:pPr>
              <w:jc w:val="right"/>
            </w:pPr>
            <w:r>
              <w:t>H.B. 20</w:t>
            </w:r>
          </w:p>
        </w:tc>
      </w:tr>
      <w:tr w:rsidR="00A43C11" w14:paraId="60A27E7D" w14:textId="77777777" w:rsidTr="00345119">
        <w:tc>
          <w:tcPr>
            <w:tcW w:w="9576" w:type="dxa"/>
          </w:tcPr>
          <w:p w14:paraId="74C264D0" w14:textId="69F5F498" w:rsidR="008423E4" w:rsidRPr="00861995" w:rsidRDefault="005B5ACA" w:rsidP="009A102B">
            <w:pPr>
              <w:jc w:val="right"/>
            </w:pPr>
            <w:r>
              <w:t xml:space="preserve">By: </w:t>
            </w:r>
            <w:r w:rsidR="002F7C15">
              <w:t>Darby</w:t>
            </w:r>
          </w:p>
        </w:tc>
      </w:tr>
      <w:tr w:rsidR="00A43C11" w14:paraId="0253495E" w14:textId="77777777" w:rsidTr="00345119">
        <w:tc>
          <w:tcPr>
            <w:tcW w:w="9576" w:type="dxa"/>
          </w:tcPr>
          <w:p w14:paraId="54DB7639" w14:textId="4353A3E2" w:rsidR="008423E4" w:rsidRPr="00861995" w:rsidRDefault="005B5ACA" w:rsidP="009A102B">
            <w:pPr>
              <w:jc w:val="right"/>
            </w:pPr>
            <w:r>
              <w:t>Disaster Preparedness &amp; Flooding, Select</w:t>
            </w:r>
          </w:p>
        </w:tc>
      </w:tr>
      <w:tr w:rsidR="00A43C11" w14:paraId="36D0CCD9" w14:textId="77777777" w:rsidTr="00345119">
        <w:tc>
          <w:tcPr>
            <w:tcW w:w="9576" w:type="dxa"/>
          </w:tcPr>
          <w:p w14:paraId="50325AC3" w14:textId="135981C5" w:rsidR="008423E4" w:rsidRDefault="005B5ACA" w:rsidP="009A102B">
            <w:pPr>
              <w:jc w:val="right"/>
            </w:pPr>
            <w:r>
              <w:t>Committee Report (Unamended)</w:t>
            </w:r>
          </w:p>
        </w:tc>
      </w:tr>
    </w:tbl>
    <w:p w14:paraId="034F81CB" w14:textId="77777777" w:rsidR="008423E4" w:rsidRDefault="008423E4" w:rsidP="009A102B">
      <w:pPr>
        <w:tabs>
          <w:tab w:val="right" w:pos="9360"/>
        </w:tabs>
      </w:pPr>
    </w:p>
    <w:p w14:paraId="1C32FDDF" w14:textId="77777777" w:rsidR="008423E4" w:rsidRDefault="008423E4" w:rsidP="009A102B"/>
    <w:p w14:paraId="6B422589" w14:textId="77777777" w:rsidR="008423E4" w:rsidRDefault="008423E4" w:rsidP="009A102B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A43C11" w14:paraId="5C9C63F9" w14:textId="77777777" w:rsidTr="00345119">
        <w:tc>
          <w:tcPr>
            <w:tcW w:w="9576" w:type="dxa"/>
          </w:tcPr>
          <w:p w14:paraId="63A6DB39" w14:textId="77777777" w:rsidR="008423E4" w:rsidRPr="00A8133F" w:rsidRDefault="005B5ACA" w:rsidP="009A102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3350DA0" w14:textId="77777777" w:rsidR="008423E4" w:rsidRDefault="008423E4" w:rsidP="009A102B"/>
          <w:p w14:paraId="75586686" w14:textId="7EF37310" w:rsidR="008423E4" w:rsidRDefault="005B5ACA" w:rsidP="009A10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author has informed the committee that </w:t>
            </w:r>
            <w:r w:rsidR="002F7C15" w:rsidRPr="002F7C15">
              <w:t>Texas lacks proactive mechanisms to help citizens identify legitimate disaster relief organizations, leaving the public vulnerable to fraud and diverting resources from actual victims. H</w:t>
            </w:r>
            <w:r>
              <w:t>.</w:t>
            </w:r>
            <w:r w:rsidR="002F7C15" w:rsidRPr="002F7C15">
              <w:t>B</w:t>
            </w:r>
            <w:r>
              <w:t>.</w:t>
            </w:r>
            <w:r w:rsidR="002F7C15" w:rsidRPr="002F7C15">
              <w:t xml:space="preserve"> 20 </w:t>
            </w:r>
            <w:r>
              <w:t xml:space="preserve">seeks to </w:t>
            </w:r>
            <w:r w:rsidR="006A1036">
              <w:t xml:space="preserve">combat fraudulent charitable solicitations </w:t>
            </w:r>
            <w:r w:rsidR="002C7B6E">
              <w:t xml:space="preserve">during disasters </w:t>
            </w:r>
            <w:r>
              <w:t xml:space="preserve">by </w:t>
            </w:r>
            <w:r w:rsidR="002F7C15" w:rsidRPr="002F7C15">
              <w:t>employ</w:t>
            </w:r>
            <w:r>
              <w:t>ing</w:t>
            </w:r>
            <w:r w:rsidR="002F7C15" w:rsidRPr="002F7C15">
              <w:t xml:space="preserve"> a two-pronged preventive strategy </w:t>
            </w:r>
            <w:r w:rsidR="00BA71A1">
              <w:t xml:space="preserve">through which </w:t>
            </w:r>
            <w:r w:rsidR="002C7B6E">
              <w:t xml:space="preserve">legitimate </w:t>
            </w:r>
            <w:r w:rsidR="00BA71A1" w:rsidRPr="002F7C15">
              <w:t xml:space="preserve">disaster relief organizations </w:t>
            </w:r>
            <w:r w:rsidR="00467CD6">
              <w:t xml:space="preserve">can be certified under a </w:t>
            </w:r>
            <w:r w:rsidR="00DF25A1">
              <w:t xml:space="preserve">voluntary </w:t>
            </w:r>
            <w:r w:rsidR="00467CD6">
              <w:t xml:space="preserve">program administered by the attorney general </w:t>
            </w:r>
            <w:r w:rsidR="00BA71A1">
              <w:t xml:space="preserve">and </w:t>
            </w:r>
            <w:r w:rsidR="002F7C15" w:rsidRPr="002F7C15">
              <w:t xml:space="preserve">educational materials </w:t>
            </w:r>
            <w:r w:rsidR="002C7B6E">
              <w:t xml:space="preserve">on </w:t>
            </w:r>
            <w:r w:rsidR="002F7C15" w:rsidRPr="002F7C15">
              <w:t>identify</w:t>
            </w:r>
            <w:r w:rsidR="002C7B6E">
              <w:t>ing and avoiding</w:t>
            </w:r>
            <w:r w:rsidR="002F7C15" w:rsidRPr="002F7C15">
              <w:t xml:space="preserve"> fraudulent charitable solicitations</w:t>
            </w:r>
            <w:r w:rsidR="00DF25A1">
              <w:t xml:space="preserve"> must be made available to the public</w:t>
            </w:r>
            <w:r w:rsidR="002F7C15" w:rsidRPr="002F7C15">
              <w:t xml:space="preserve">. </w:t>
            </w:r>
          </w:p>
          <w:p w14:paraId="5B6213BF" w14:textId="77777777" w:rsidR="008423E4" w:rsidRPr="00E26B13" w:rsidRDefault="008423E4" w:rsidP="009A102B">
            <w:pPr>
              <w:rPr>
                <w:b/>
              </w:rPr>
            </w:pPr>
          </w:p>
        </w:tc>
      </w:tr>
      <w:tr w:rsidR="00A43C11" w14:paraId="2479FDDC" w14:textId="77777777" w:rsidTr="00345119">
        <w:tc>
          <w:tcPr>
            <w:tcW w:w="9576" w:type="dxa"/>
          </w:tcPr>
          <w:p w14:paraId="76B41C46" w14:textId="77777777" w:rsidR="0017725B" w:rsidRDefault="005B5ACA" w:rsidP="009A102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6AD9AF1" w14:textId="77777777" w:rsidR="0017725B" w:rsidRDefault="0017725B" w:rsidP="009A102B">
            <w:pPr>
              <w:rPr>
                <w:b/>
                <w:u w:val="single"/>
              </w:rPr>
            </w:pPr>
          </w:p>
          <w:p w14:paraId="00016C68" w14:textId="51A87B98" w:rsidR="002F22A4" w:rsidRPr="002F22A4" w:rsidRDefault="005B5ACA" w:rsidP="009A102B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offenses, or change the eligibility of a person for </w:t>
            </w:r>
            <w:r>
              <w:t>community supervision, parole, or mandatory supervision.</w:t>
            </w:r>
          </w:p>
          <w:p w14:paraId="06632473" w14:textId="77777777" w:rsidR="0017725B" w:rsidRPr="0017725B" w:rsidRDefault="0017725B" w:rsidP="009A102B">
            <w:pPr>
              <w:rPr>
                <w:b/>
                <w:u w:val="single"/>
              </w:rPr>
            </w:pPr>
          </w:p>
        </w:tc>
      </w:tr>
      <w:tr w:rsidR="00A43C11" w14:paraId="05664CD0" w14:textId="77777777" w:rsidTr="00345119">
        <w:tc>
          <w:tcPr>
            <w:tcW w:w="9576" w:type="dxa"/>
          </w:tcPr>
          <w:p w14:paraId="770CAF98" w14:textId="77777777" w:rsidR="008423E4" w:rsidRPr="00A8133F" w:rsidRDefault="005B5ACA" w:rsidP="009A102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CB94FC8" w14:textId="77777777" w:rsidR="008423E4" w:rsidRDefault="008423E4" w:rsidP="009A102B"/>
          <w:p w14:paraId="3A86C85A" w14:textId="39163A05" w:rsidR="002F22A4" w:rsidRDefault="005B5ACA" w:rsidP="009A10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rulemaking authority is expressly granted to t</w:t>
            </w:r>
            <w:r w:rsidRPr="002F22A4">
              <w:t>he attorney general</w:t>
            </w:r>
            <w:r>
              <w:t xml:space="preserve"> in SECTION </w:t>
            </w:r>
            <w:r w:rsidR="00A25EBA">
              <w:t>2</w:t>
            </w:r>
            <w:r>
              <w:t xml:space="preserve"> of this bill.</w:t>
            </w:r>
          </w:p>
          <w:p w14:paraId="42A66B11" w14:textId="77777777" w:rsidR="008423E4" w:rsidRPr="00E21FDC" w:rsidRDefault="008423E4" w:rsidP="009A102B">
            <w:pPr>
              <w:rPr>
                <w:b/>
              </w:rPr>
            </w:pPr>
          </w:p>
        </w:tc>
      </w:tr>
      <w:tr w:rsidR="00A43C11" w14:paraId="4DFBF7FA" w14:textId="77777777" w:rsidTr="00345119">
        <w:tc>
          <w:tcPr>
            <w:tcW w:w="9576" w:type="dxa"/>
          </w:tcPr>
          <w:p w14:paraId="409D6EAD" w14:textId="77777777" w:rsidR="008423E4" w:rsidRPr="00A8133F" w:rsidRDefault="005B5ACA" w:rsidP="009A102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2ABB5A4" w14:textId="77777777" w:rsidR="008423E4" w:rsidRDefault="008423E4" w:rsidP="009A102B"/>
          <w:p w14:paraId="09B476F1" w14:textId="10B6482F" w:rsidR="008423E4" w:rsidRDefault="005B5ACA" w:rsidP="009A10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20 amends the </w:t>
            </w:r>
            <w:r>
              <w:t>Government Code</w:t>
            </w:r>
            <w:r w:rsidR="002F22A4">
              <w:t xml:space="preserve"> to require t</w:t>
            </w:r>
            <w:r w:rsidR="002F22A4" w:rsidRPr="002F22A4">
              <w:t>he attorney general, in consultation with the</w:t>
            </w:r>
            <w:r w:rsidR="002F22A4">
              <w:t xml:space="preserve"> </w:t>
            </w:r>
            <w:r w:rsidR="002F22A4" w:rsidRPr="002F22A4">
              <w:t>Texas Division of Emergency Management</w:t>
            </w:r>
            <w:r w:rsidR="002F22A4">
              <w:t xml:space="preserve"> (TDEM), </w:t>
            </w:r>
            <w:r w:rsidR="00C93777">
              <w:t xml:space="preserve">to </w:t>
            </w:r>
            <w:r w:rsidR="002F22A4" w:rsidRPr="002F22A4">
              <w:t>establish and administer a certification program for organizations that solicit and accept donations to provide disaster relief services during a declared disaster</w:t>
            </w:r>
            <w:r w:rsidR="00C93777">
              <w:t xml:space="preserve">, defined by the bill </w:t>
            </w:r>
            <w:r w:rsidR="00FD22BD">
              <w:t>as the following:</w:t>
            </w:r>
          </w:p>
          <w:p w14:paraId="780ED58D" w14:textId="2387E601" w:rsidR="00FD22BD" w:rsidRDefault="005B5ACA" w:rsidP="009A102B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 w:rsidRPr="00FD22BD">
              <w:t>a disaster declared by the</w:t>
            </w:r>
            <w:r w:rsidR="00A25EBA">
              <w:t xml:space="preserve"> U.S.</w:t>
            </w:r>
            <w:r w:rsidRPr="00FD22BD">
              <w:t xml:space="preserve"> president;</w:t>
            </w:r>
          </w:p>
          <w:p w14:paraId="486299B6" w14:textId="41BB1D32" w:rsidR="00FD22BD" w:rsidRDefault="005B5ACA" w:rsidP="009A102B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 w:rsidRPr="00FD22BD">
              <w:t>a state of disaster declared by the governor under</w:t>
            </w:r>
            <w:r>
              <w:t xml:space="preserve"> </w:t>
            </w:r>
            <w:r w:rsidRPr="00FD22BD">
              <w:t>the Texas Disaster Act of 1975</w:t>
            </w:r>
            <w:r>
              <w:t>; or</w:t>
            </w:r>
          </w:p>
          <w:p w14:paraId="0599974E" w14:textId="77777777" w:rsidR="00FD22BD" w:rsidRDefault="005B5ACA" w:rsidP="009A102B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 w:rsidRPr="00FD22BD">
              <w:t>a local state of disaster declared by the presiding officer of the governing body of a political subdivision under</w:t>
            </w:r>
            <w:r>
              <w:t xml:space="preserve"> that act.</w:t>
            </w:r>
          </w:p>
          <w:p w14:paraId="11A47146" w14:textId="55937731" w:rsidR="00FD22BD" w:rsidRDefault="005B5ACA" w:rsidP="009A10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bill establishes</w:t>
            </w:r>
            <w:r w:rsidR="00C93777">
              <w:t xml:space="preserve"> that</w:t>
            </w:r>
            <w:r>
              <w:t xml:space="preserve"> </w:t>
            </w:r>
            <w:r w:rsidR="00C93777">
              <w:t>the</w:t>
            </w:r>
            <w:r w:rsidR="00A25EBA">
              <w:t xml:space="preserve"> purpose of the</w:t>
            </w:r>
            <w:r w:rsidR="00C93777">
              <w:t xml:space="preserve"> certification program is </w:t>
            </w:r>
            <w:r w:rsidR="00A25EBA">
              <w:t>to</w:t>
            </w:r>
            <w:r w:rsidR="00C93777">
              <w:t xml:space="preserve"> </w:t>
            </w:r>
            <w:r w:rsidR="00C93777" w:rsidRPr="002F22A4">
              <w:t>assist the public in identifying reputable organizations to which the public may donate to support disaster relief efforts</w:t>
            </w:r>
            <w:r w:rsidR="00A25EBA">
              <w:t>. The bill also establishes that</w:t>
            </w:r>
            <w:r w:rsidR="00C93777">
              <w:t xml:space="preserve"> </w:t>
            </w:r>
            <w:r>
              <w:t>p</w:t>
            </w:r>
            <w:r w:rsidRPr="00FD22BD">
              <w:t>articipation in the program is voluntary</w:t>
            </w:r>
            <w:r>
              <w:t xml:space="preserve"> and </w:t>
            </w:r>
            <w:r w:rsidR="00A25EBA">
              <w:t xml:space="preserve">that </w:t>
            </w:r>
            <w:r>
              <w:t>a</w:t>
            </w:r>
            <w:r w:rsidRPr="00FD22BD">
              <w:t>n organization is not required to obtain certification issued to a disaster relief organization under the program to solicit or accept donations in response to a declared disaster.</w:t>
            </w:r>
          </w:p>
          <w:p w14:paraId="772E3D74" w14:textId="77777777" w:rsidR="00C21210" w:rsidRDefault="00C21210" w:rsidP="009A10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1020F4E1" w14:textId="3F80342C" w:rsidR="00C21210" w:rsidRDefault="005B5ACA" w:rsidP="009A10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2</w:t>
            </w:r>
            <w:r w:rsidR="003B0589">
              <w:t>0</w:t>
            </w:r>
            <w:r>
              <w:t xml:space="preserve"> requires the attorney general, in consultation with TDEM, to establish by rule the following:</w:t>
            </w:r>
          </w:p>
          <w:p w14:paraId="272AB005" w14:textId="77777777" w:rsidR="00C21210" w:rsidRDefault="005B5ACA" w:rsidP="009A102B">
            <w:pPr>
              <w:pStyle w:val="Header"/>
              <w:numPr>
                <w:ilvl w:val="0"/>
                <w:numId w:val="2"/>
              </w:numPr>
              <w:jc w:val="both"/>
            </w:pPr>
            <w:r>
              <w:t>eligibility criteria that an organization must meet and maintain to qualify for a certification;</w:t>
            </w:r>
          </w:p>
          <w:p w14:paraId="065259F3" w14:textId="3FF59563" w:rsidR="00C21210" w:rsidRDefault="005B5ACA" w:rsidP="009A102B">
            <w:pPr>
              <w:pStyle w:val="Header"/>
              <w:numPr>
                <w:ilvl w:val="0"/>
                <w:numId w:val="2"/>
              </w:numPr>
              <w:jc w:val="both"/>
            </w:pPr>
            <w:r>
              <w:t>procedures for evaluating certification applications; and</w:t>
            </w:r>
          </w:p>
          <w:p w14:paraId="3AA3CF7C" w14:textId="77777777" w:rsidR="00C21210" w:rsidRDefault="005B5ACA" w:rsidP="009A102B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>procedures for renewal and revocation of certifications.</w:t>
            </w:r>
          </w:p>
          <w:p w14:paraId="4ACA60D2" w14:textId="471906D2" w:rsidR="00AC2CE0" w:rsidRDefault="005B5ACA" w:rsidP="009A102B">
            <w:pPr>
              <w:pStyle w:val="Header"/>
              <w:jc w:val="both"/>
            </w:pPr>
            <w:r w:rsidRPr="00AC2CE0">
              <w:t>The</w:t>
            </w:r>
            <w:r>
              <w:t xml:space="preserve"> bill authorizes the</w:t>
            </w:r>
            <w:r w:rsidRPr="00AC2CE0">
              <w:t xml:space="preserve"> attorney general </w:t>
            </w:r>
            <w:r>
              <w:t>to</w:t>
            </w:r>
            <w:r w:rsidRPr="00AC2CE0">
              <w:t xml:space="preserve"> also consult with the emergency management council for purposes of adopting</w:t>
            </w:r>
            <w:r>
              <w:t xml:space="preserve"> such</w:t>
            </w:r>
            <w:r w:rsidRPr="00AC2CE0">
              <w:t xml:space="preserve"> rules</w:t>
            </w:r>
            <w:r>
              <w:t xml:space="preserve"> and authorizes an organization to apply for a certification in the form and manner prescribed by the attorney general. The bill requires the attorney general to </w:t>
            </w:r>
            <w:r w:rsidRPr="00AC2CE0">
              <w:t xml:space="preserve">maintain and regularly update a public registry of organizations certified under </w:t>
            </w:r>
            <w:r>
              <w:t>the bill's provisions</w:t>
            </w:r>
            <w:r w:rsidRPr="00AC2CE0">
              <w:t xml:space="preserve"> on the attorney general's website</w:t>
            </w:r>
            <w:r>
              <w:t xml:space="preserve"> and to </w:t>
            </w:r>
            <w:r w:rsidRPr="00AC2CE0">
              <w:t xml:space="preserve">prescribe and approve a seal that may be used and displayed by an organization certified under </w:t>
            </w:r>
            <w:r>
              <w:t xml:space="preserve">the bill. </w:t>
            </w:r>
          </w:p>
          <w:p w14:paraId="50F123BE" w14:textId="77777777" w:rsidR="00AC2CE0" w:rsidRDefault="00AC2CE0" w:rsidP="009A102B">
            <w:pPr>
              <w:pStyle w:val="Header"/>
              <w:jc w:val="both"/>
            </w:pPr>
          </w:p>
          <w:p w14:paraId="4AB29474" w14:textId="345E45F1" w:rsidR="003B0589" w:rsidRDefault="005B5ACA" w:rsidP="009A10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20 requires </w:t>
            </w:r>
            <w:r w:rsidRPr="00AC2CE0">
              <w:t xml:space="preserve">a state or local governmental entity administering a grant or other program that provides state money to support mitigation, preparedness, response, recovery, or other relief efforts in response to a declared disaster </w:t>
            </w:r>
            <w:r>
              <w:t>to</w:t>
            </w:r>
            <w:r w:rsidRPr="00AC2CE0">
              <w:t xml:space="preserve"> consider an organization's certification status under </w:t>
            </w:r>
            <w:r>
              <w:t>the bill's provisions</w:t>
            </w:r>
            <w:r w:rsidRPr="00AC2CE0">
              <w:t xml:space="preserve"> when evaluating the organization's application for state money under the grant or other program.</w:t>
            </w:r>
            <w:r>
              <w:t xml:space="preserve"> The bill requires the </w:t>
            </w:r>
            <w:r w:rsidRPr="003B0589">
              <w:t>attorney general, in consultation with TDEM</w:t>
            </w:r>
            <w:r>
              <w:t xml:space="preserve"> and as soon as practicable after the bill's effectiv</w:t>
            </w:r>
            <w:r>
              <w:t xml:space="preserve">e date, to </w:t>
            </w:r>
            <w:r w:rsidRPr="003B0589">
              <w:t>adopt rules to implement</w:t>
            </w:r>
            <w:r>
              <w:t xml:space="preserve"> the bill's provisions relating to </w:t>
            </w:r>
            <w:r w:rsidRPr="003B0589">
              <w:t>voluntary certification of disaster relief organizations</w:t>
            </w:r>
            <w:r>
              <w:t>.</w:t>
            </w:r>
          </w:p>
          <w:p w14:paraId="10FE0896" w14:textId="77777777" w:rsidR="003B0589" w:rsidRDefault="003B0589" w:rsidP="009A10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28C9DF5D" w14:textId="77777777" w:rsidR="00AC2CE0" w:rsidRDefault="005B5ACA" w:rsidP="009A10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20 requires TDEM</w:t>
            </w:r>
            <w:r w:rsidRPr="00AC2CE0">
              <w:t xml:space="preserve">, in consultation with the consumer protection division of the attorney general's office, </w:t>
            </w:r>
            <w:r w:rsidR="00976251">
              <w:t>to</w:t>
            </w:r>
            <w:r w:rsidRPr="00AC2CE0">
              <w:t xml:space="preserve"> create and make available to the public on the respective agencies' websites educational materials regarding how to identify and avoid fraudulent charitable solicitations during a disaster.</w:t>
            </w:r>
          </w:p>
          <w:p w14:paraId="626EC156" w14:textId="1FADECBE" w:rsidR="009A102B" w:rsidRPr="002F22A4" w:rsidRDefault="009A102B" w:rsidP="009A10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A43C11" w14:paraId="6A576E0F" w14:textId="77777777" w:rsidTr="00345119">
        <w:tc>
          <w:tcPr>
            <w:tcW w:w="9576" w:type="dxa"/>
          </w:tcPr>
          <w:p w14:paraId="566515B3" w14:textId="77777777" w:rsidR="008423E4" w:rsidRPr="00A8133F" w:rsidRDefault="005B5ACA" w:rsidP="009A102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EFE52BC" w14:textId="77777777" w:rsidR="008423E4" w:rsidRDefault="008423E4" w:rsidP="009A102B"/>
          <w:p w14:paraId="7DB8E6E9" w14:textId="6CAA5673" w:rsidR="008423E4" w:rsidRPr="003624F2" w:rsidRDefault="005B5ACA" w:rsidP="009A102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91st day after the last day of the </w:t>
            </w:r>
            <w:r>
              <w:t>legislative session.</w:t>
            </w:r>
          </w:p>
          <w:p w14:paraId="397F7926" w14:textId="77777777" w:rsidR="008423E4" w:rsidRPr="00233FDB" w:rsidRDefault="008423E4" w:rsidP="009A102B">
            <w:pPr>
              <w:rPr>
                <w:b/>
              </w:rPr>
            </w:pPr>
          </w:p>
        </w:tc>
      </w:tr>
    </w:tbl>
    <w:p w14:paraId="37262BB0" w14:textId="77777777" w:rsidR="008423E4" w:rsidRPr="00BE0E75" w:rsidRDefault="008423E4" w:rsidP="009A102B">
      <w:pPr>
        <w:jc w:val="both"/>
        <w:rPr>
          <w:rFonts w:ascii="Arial" w:hAnsi="Arial"/>
          <w:sz w:val="16"/>
          <w:szCs w:val="16"/>
        </w:rPr>
      </w:pPr>
    </w:p>
    <w:p w14:paraId="4E66CA8A" w14:textId="77777777" w:rsidR="004108C3" w:rsidRPr="008423E4" w:rsidRDefault="004108C3" w:rsidP="009A102B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9953" w14:textId="77777777" w:rsidR="005B5ACA" w:rsidRDefault="005B5ACA">
      <w:r>
        <w:separator/>
      </w:r>
    </w:p>
  </w:endnote>
  <w:endnote w:type="continuationSeparator" w:id="0">
    <w:p w14:paraId="56BD26EE" w14:textId="77777777" w:rsidR="005B5ACA" w:rsidRDefault="005B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FCCF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A43C11" w14:paraId="2F9AD40A" w14:textId="77777777" w:rsidTr="009C1E9A">
      <w:trPr>
        <w:cantSplit/>
      </w:trPr>
      <w:tc>
        <w:tcPr>
          <w:tcW w:w="0" w:type="pct"/>
        </w:tcPr>
        <w:p w14:paraId="70F9D72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BC00D8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1D3880C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B17214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1658B3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43C11" w14:paraId="69FE50E4" w14:textId="77777777" w:rsidTr="009C1E9A">
      <w:trPr>
        <w:cantSplit/>
      </w:trPr>
      <w:tc>
        <w:tcPr>
          <w:tcW w:w="0" w:type="pct"/>
        </w:tcPr>
        <w:p w14:paraId="61C53E4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6F3FDEE" w14:textId="3D996B35" w:rsidR="00EC379B" w:rsidRPr="009C1E9A" w:rsidRDefault="005B5AC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89S1 1195-D</w:t>
          </w:r>
        </w:p>
      </w:tc>
      <w:tc>
        <w:tcPr>
          <w:tcW w:w="2453" w:type="pct"/>
        </w:tcPr>
        <w:p w14:paraId="39616F79" w14:textId="52B84A38" w:rsidR="00EC379B" w:rsidRDefault="005B5AC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2D74DE">
            <w:t>25.220.233</w:t>
          </w:r>
          <w:r>
            <w:fldChar w:fldCharType="end"/>
          </w:r>
        </w:p>
      </w:tc>
    </w:tr>
    <w:tr w:rsidR="00A43C11" w14:paraId="05800953" w14:textId="77777777" w:rsidTr="009C1E9A">
      <w:trPr>
        <w:cantSplit/>
      </w:trPr>
      <w:tc>
        <w:tcPr>
          <w:tcW w:w="0" w:type="pct"/>
        </w:tcPr>
        <w:p w14:paraId="5C723629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4949BFC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7430EB42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13BE459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43C11" w14:paraId="6FD7E543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BF25E5E" w14:textId="77777777" w:rsidR="00EC379B" w:rsidRDefault="005B5AC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3C1AEBE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488322F7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375A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6B9A" w14:textId="77777777" w:rsidR="005B5ACA" w:rsidRDefault="005B5ACA">
      <w:r>
        <w:separator/>
      </w:r>
    </w:p>
  </w:footnote>
  <w:footnote w:type="continuationSeparator" w:id="0">
    <w:p w14:paraId="62A398B9" w14:textId="77777777" w:rsidR="005B5ACA" w:rsidRDefault="005B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0A4B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9913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1FBF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36E3"/>
    <w:multiLevelType w:val="hybridMultilevel"/>
    <w:tmpl w:val="DC38ED34"/>
    <w:lvl w:ilvl="0" w:tplc="A7388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7870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320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8C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07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D26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E8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6F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A68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6441"/>
    <w:multiLevelType w:val="hybridMultilevel"/>
    <w:tmpl w:val="B298FC1C"/>
    <w:lvl w:ilvl="0" w:tplc="B37E9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B022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324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4CB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49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426C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E5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642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5E6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41947">
    <w:abstractNumId w:val="1"/>
  </w:num>
  <w:num w:numId="2" w16cid:durableId="124868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AC"/>
    <w:rsid w:val="00000A70"/>
    <w:rsid w:val="000032B8"/>
    <w:rsid w:val="00003B06"/>
    <w:rsid w:val="000054B9"/>
    <w:rsid w:val="00007461"/>
    <w:rsid w:val="0001117E"/>
    <w:rsid w:val="0001125F"/>
    <w:rsid w:val="00012A8C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05F"/>
    <w:rsid w:val="000D46E5"/>
    <w:rsid w:val="000D769C"/>
    <w:rsid w:val="000E0EBD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1B96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1F7C7F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42E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D59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C7B6E"/>
    <w:rsid w:val="002D05CC"/>
    <w:rsid w:val="002D305A"/>
    <w:rsid w:val="002D74DE"/>
    <w:rsid w:val="002E21B8"/>
    <w:rsid w:val="002E7DF9"/>
    <w:rsid w:val="002F097B"/>
    <w:rsid w:val="002F2147"/>
    <w:rsid w:val="002F22A4"/>
    <w:rsid w:val="002F3111"/>
    <w:rsid w:val="002F4AEC"/>
    <w:rsid w:val="002F795D"/>
    <w:rsid w:val="002F7C15"/>
    <w:rsid w:val="00300823"/>
    <w:rsid w:val="00300D7F"/>
    <w:rsid w:val="00301638"/>
    <w:rsid w:val="00303B0C"/>
    <w:rsid w:val="0030459C"/>
    <w:rsid w:val="00305F28"/>
    <w:rsid w:val="00313DFE"/>
    <w:rsid w:val="003143B2"/>
    <w:rsid w:val="00314821"/>
    <w:rsid w:val="0031483F"/>
    <w:rsid w:val="00316DB6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0589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591"/>
    <w:rsid w:val="003C1871"/>
    <w:rsid w:val="003C1C55"/>
    <w:rsid w:val="003C25EA"/>
    <w:rsid w:val="003C36FD"/>
    <w:rsid w:val="003C664C"/>
    <w:rsid w:val="003D726D"/>
    <w:rsid w:val="003E04B7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3A8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67CD6"/>
    <w:rsid w:val="00474927"/>
    <w:rsid w:val="00475913"/>
    <w:rsid w:val="00480080"/>
    <w:rsid w:val="004824A7"/>
    <w:rsid w:val="00483AF0"/>
    <w:rsid w:val="00484167"/>
    <w:rsid w:val="00485DAC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4F0A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ACA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4C7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66DE"/>
    <w:rsid w:val="00617411"/>
    <w:rsid w:val="006249CB"/>
    <w:rsid w:val="006272DD"/>
    <w:rsid w:val="00630963"/>
    <w:rsid w:val="00631897"/>
    <w:rsid w:val="00632928"/>
    <w:rsid w:val="00632DD3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3AD"/>
    <w:rsid w:val="0066345F"/>
    <w:rsid w:val="0066370B"/>
    <w:rsid w:val="0066485B"/>
    <w:rsid w:val="0067036E"/>
    <w:rsid w:val="00671693"/>
    <w:rsid w:val="00672EC8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4DF4"/>
    <w:rsid w:val="00695101"/>
    <w:rsid w:val="00695B9A"/>
    <w:rsid w:val="00696563"/>
    <w:rsid w:val="006979F8"/>
    <w:rsid w:val="006A1036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4001"/>
    <w:rsid w:val="006D504F"/>
    <w:rsid w:val="006E0CAC"/>
    <w:rsid w:val="006E1CFB"/>
    <w:rsid w:val="006E1F94"/>
    <w:rsid w:val="006E26C1"/>
    <w:rsid w:val="006E30A8"/>
    <w:rsid w:val="006E45B0"/>
    <w:rsid w:val="006E5692"/>
    <w:rsid w:val="006F2E27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379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DCC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9D1"/>
    <w:rsid w:val="007A7EC1"/>
    <w:rsid w:val="007B4FCA"/>
    <w:rsid w:val="007B7B85"/>
    <w:rsid w:val="007C462E"/>
    <w:rsid w:val="007C496B"/>
    <w:rsid w:val="007C6803"/>
    <w:rsid w:val="007D2892"/>
    <w:rsid w:val="007D2DCC"/>
    <w:rsid w:val="007D2F98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3B5B"/>
    <w:rsid w:val="00804124"/>
    <w:rsid w:val="00805402"/>
    <w:rsid w:val="0080765F"/>
    <w:rsid w:val="00812BE3"/>
    <w:rsid w:val="00814516"/>
    <w:rsid w:val="00815C9D"/>
    <w:rsid w:val="008170E2"/>
    <w:rsid w:val="0082018D"/>
    <w:rsid w:val="00823E4C"/>
    <w:rsid w:val="00827749"/>
    <w:rsid w:val="00827B7E"/>
    <w:rsid w:val="00830EEB"/>
    <w:rsid w:val="008347A9"/>
    <w:rsid w:val="00835628"/>
    <w:rsid w:val="00835E90"/>
    <w:rsid w:val="0084176D"/>
    <w:rsid w:val="008423AC"/>
    <w:rsid w:val="008423E4"/>
    <w:rsid w:val="00842900"/>
    <w:rsid w:val="00850CF0"/>
    <w:rsid w:val="00851869"/>
    <w:rsid w:val="00851C04"/>
    <w:rsid w:val="008531A1"/>
    <w:rsid w:val="00853A94"/>
    <w:rsid w:val="00854153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6E9E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1A4D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251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3911"/>
    <w:rsid w:val="0099403D"/>
    <w:rsid w:val="00995B0B"/>
    <w:rsid w:val="009A102B"/>
    <w:rsid w:val="009A1883"/>
    <w:rsid w:val="009A39F5"/>
    <w:rsid w:val="009A4588"/>
    <w:rsid w:val="009A5EA5"/>
    <w:rsid w:val="009B00C2"/>
    <w:rsid w:val="009B26AB"/>
    <w:rsid w:val="009B3476"/>
    <w:rsid w:val="009B39BC"/>
    <w:rsid w:val="009B42D9"/>
    <w:rsid w:val="009B5069"/>
    <w:rsid w:val="009B69AD"/>
    <w:rsid w:val="009B7806"/>
    <w:rsid w:val="009C05C1"/>
    <w:rsid w:val="009C1E9A"/>
    <w:rsid w:val="009C2A33"/>
    <w:rsid w:val="009C2E49"/>
    <w:rsid w:val="009C36CD"/>
    <w:rsid w:val="009C3723"/>
    <w:rsid w:val="009C43A5"/>
    <w:rsid w:val="009C5A1D"/>
    <w:rsid w:val="009C6B08"/>
    <w:rsid w:val="009C6B1F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384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2746"/>
    <w:rsid w:val="00A1446F"/>
    <w:rsid w:val="00A151B5"/>
    <w:rsid w:val="00A220FF"/>
    <w:rsid w:val="00A227E0"/>
    <w:rsid w:val="00A232E4"/>
    <w:rsid w:val="00A24AAD"/>
    <w:rsid w:val="00A25EBA"/>
    <w:rsid w:val="00A26A8A"/>
    <w:rsid w:val="00A27255"/>
    <w:rsid w:val="00A32304"/>
    <w:rsid w:val="00A3420E"/>
    <w:rsid w:val="00A35D66"/>
    <w:rsid w:val="00A41085"/>
    <w:rsid w:val="00A425FA"/>
    <w:rsid w:val="00A43960"/>
    <w:rsid w:val="00A43C11"/>
    <w:rsid w:val="00A46902"/>
    <w:rsid w:val="00A50CDB"/>
    <w:rsid w:val="00A51F3E"/>
    <w:rsid w:val="00A52B63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86C32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CE0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4361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A6AB2"/>
    <w:rsid w:val="00BA71A1"/>
    <w:rsid w:val="00BB5B36"/>
    <w:rsid w:val="00BC027B"/>
    <w:rsid w:val="00BC30A6"/>
    <w:rsid w:val="00BC3ED3"/>
    <w:rsid w:val="00BC3EF6"/>
    <w:rsid w:val="00BC4DB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464A"/>
    <w:rsid w:val="00BE5274"/>
    <w:rsid w:val="00BE71CD"/>
    <w:rsid w:val="00BE7748"/>
    <w:rsid w:val="00BE7BDA"/>
    <w:rsid w:val="00BF0548"/>
    <w:rsid w:val="00BF22AC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210"/>
    <w:rsid w:val="00C2142B"/>
    <w:rsid w:val="00C22987"/>
    <w:rsid w:val="00C23956"/>
    <w:rsid w:val="00C248E6"/>
    <w:rsid w:val="00C2766F"/>
    <w:rsid w:val="00C3223B"/>
    <w:rsid w:val="00C32A0E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28F2"/>
    <w:rsid w:val="00C93777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0EFB"/>
    <w:rsid w:val="00CE2133"/>
    <w:rsid w:val="00CE245D"/>
    <w:rsid w:val="00CE300F"/>
    <w:rsid w:val="00CE3582"/>
    <w:rsid w:val="00CE3795"/>
    <w:rsid w:val="00CE3E20"/>
    <w:rsid w:val="00CE7466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5AE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3C41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3B0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5A1"/>
    <w:rsid w:val="00DF2707"/>
    <w:rsid w:val="00DF4D90"/>
    <w:rsid w:val="00DF5EBD"/>
    <w:rsid w:val="00DF6BA8"/>
    <w:rsid w:val="00DF78EA"/>
    <w:rsid w:val="00DF7CA3"/>
    <w:rsid w:val="00DF7F0D"/>
    <w:rsid w:val="00E004E7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058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2DC1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D22BD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7FF6B8-928A-49A2-BCA1-D1245654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423A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423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23A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2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23AC"/>
    <w:rPr>
      <w:b/>
      <w:bCs/>
    </w:rPr>
  </w:style>
  <w:style w:type="paragraph" w:styleId="Revision">
    <w:name w:val="Revision"/>
    <w:hidden/>
    <w:uiPriority w:val="99"/>
    <w:semiHidden/>
    <w:rsid w:val="002514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3541</Characters>
  <Application>Microsoft Office Word</Application>
  <DocSecurity>0</DocSecurity>
  <Lines>79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HB00020 (Committee Report (Unamended))</vt:lpstr>
    </vt:vector>
  </TitlesOfParts>
  <Company>State of Texas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89S1 1195</dc:subject>
  <dc:creator>State of Texas</dc:creator>
  <dc:description>HB 20 by Darby-(H)Disaster Preparedness &amp; Flooding, Select</dc:description>
  <cp:lastModifiedBy>Damian Duarte</cp:lastModifiedBy>
  <cp:revision>2</cp:revision>
  <cp:lastPrinted>2003-11-26T17:21:00Z</cp:lastPrinted>
  <dcterms:created xsi:type="dcterms:W3CDTF">2025-08-09T16:39:00Z</dcterms:created>
  <dcterms:modified xsi:type="dcterms:W3CDTF">2025-08-09T16:39:00Z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25.220.233</vt:lpwstr>
  </property>
</Properties>
</file>