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0ADD" w:rsidRDefault="00840AD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EC311488E14E3E9BD1D4CF0241211F"/>
          </w:placeholder>
        </w:sdtPr>
        <w:sdtContent>
          <w:r w:rsidRPr="005C2A78">
            <w:rPr>
              <w:rFonts w:cs="Times New Roman"/>
              <w:b/>
              <w:szCs w:val="24"/>
              <w:u w:val="single"/>
            </w:rPr>
            <w:t>BILL ANALYSIS</w:t>
          </w:r>
        </w:sdtContent>
      </w:sdt>
    </w:p>
    <w:p w:rsidR="00840ADD" w:rsidRPr="00585C31" w:rsidRDefault="00840ADD" w:rsidP="000F1DF9">
      <w:pPr>
        <w:spacing w:after="0" w:line="240" w:lineRule="auto"/>
        <w:rPr>
          <w:rFonts w:cs="Times New Roman"/>
          <w:szCs w:val="24"/>
        </w:rPr>
      </w:pPr>
    </w:p>
    <w:p w:rsidR="00840ADD" w:rsidRPr="00585C31" w:rsidRDefault="00840AD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40ADD" w:rsidTr="000F1DF9">
        <w:tc>
          <w:tcPr>
            <w:tcW w:w="2718" w:type="dxa"/>
          </w:tcPr>
          <w:p w:rsidR="00840ADD" w:rsidRPr="005C2A78" w:rsidRDefault="00840ADD" w:rsidP="006D756B">
            <w:pPr>
              <w:rPr>
                <w:rFonts w:cs="Times New Roman"/>
                <w:szCs w:val="24"/>
              </w:rPr>
            </w:pPr>
            <w:sdt>
              <w:sdtPr>
                <w:rPr>
                  <w:rFonts w:cs="Times New Roman"/>
                  <w:szCs w:val="24"/>
                </w:rPr>
                <w:alias w:val="Agency Title"/>
                <w:tag w:val="AgencyTitleContentControl"/>
                <w:id w:val="1920747753"/>
                <w:lock w:val="sdtContentLocked"/>
                <w:placeholder>
                  <w:docPart w:val="7A45DB6EB96C459EB2A5DDAE741368D9"/>
                </w:placeholder>
              </w:sdtPr>
              <w:sdtEndPr>
                <w:rPr>
                  <w:rFonts w:cstheme="minorBidi"/>
                  <w:szCs w:val="22"/>
                </w:rPr>
              </w:sdtEndPr>
              <w:sdtContent>
                <w:r>
                  <w:rPr>
                    <w:rFonts w:cs="Times New Roman"/>
                    <w:szCs w:val="24"/>
                  </w:rPr>
                  <w:t>Senate Research Center</w:t>
                </w:r>
              </w:sdtContent>
            </w:sdt>
          </w:p>
        </w:tc>
        <w:tc>
          <w:tcPr>
            <w:tcW w:w="6858" w:type="dxa"/>
          </w:tcPr>
          <w:p w:rsidR="00840ADD" w:rsidRPr="00FF6471" w:rsidRDefault="00840ADD" w:rsidP="000F1DF9">
            <w:pPr>
              <w:jc w:val="right"/>
              <w:rPr>
                <w:rFonts w:cs="Times New Roman"/>
                <w:szCs w:val="24"/>
              </w:rPr>
            </w:pPr>
            <w:sdt>
              <w:sdtPr>
                <w:rPr>
                  <w:rFonts w:cs="Times New Roman"/>
                  <w:szCs w:val="24"/>
                </w:rPr>
                <w:alias w:val="Bill Number"/>
                <w:tag w:val="BillNumberOne"/>
                <w:id w:val="-410784069"/>
                <w:lock w:val="sdtContentLocked"/>
                <w:placeholder>
                  <w:docPart w:val="033EA374DFA84FB6922E88B3D5141F63"/>
                </w:placeholder>
              </w:sdtPr>
              <w:sdtContent>
                <w:r>
                  <w:rPr>
                    <w:rFonts w:cs="Times New Roman"/>
                    <w:szCs w:val="24"/>
                  </w:rPr>
                  <w:t>S.B. 7</w:t>
                </w:r>
              </w:sdtContent>
            </w:sdt>
          </w:p>
        </w:tc>
      </w:tr>
      <w:tr w:rsidR="00840ADD" w:rsidTr="000F1DF9">
        <w:sdt>
          <w:sdtPr>
            <w:rPr>
              <w:rFonts w:cs="Times New Roman"/>
              <w:szCs w:val="24"/>
            </w:rPr>
            <w:alias w:val="TLCNumber"/>
            <w:tag w:val="TLCNumber"/>
            <w:id w:val="-542600604"/>
            <w:lock w:val="sdtLocked"/>
            <w:placeholder>
              <w:docPart w:val="D1B725BBE1764EB28FFFBFED47F7C0D9"/>
            </w:placeholder>
          </w:sdtPr>
          <w:sdtContent>
            <w:tc>
              <w:tcPr>
                <w:tcW w:w="2718" w:type="dxa"/>
              </w:tcPr>
              <w:p w:rsidR="00840ADD" w:rsidRPr="000F1DF9" w:rsidRDefault="00840ADD" w:rsidP="00C65088">
                <w:pPr>
                  <w:rPr>
                    <w:rFonts w:cs="Times New Roman"/>
                    <w:szCs w:val="24"/>
                  </w:rPr>
                </w:pPr>
                <w:r>
                  <w:rPr>
                    <w:rFonts w:cs="Times New Roman"/>
                    <w:szCs w:val="24"/>
                  </w:rPr>
                  <w:t>89S10070 MPF-D</w:t>
                </w:r>
              </w:p>
            </w:tc>
          </w:sdtContent>
        </w:sdt>
        <w:tc>
          <w:tcPr>
            <w:tcW w:w="6858" w:type="dxa"/>
          </w:tcPr>
          <w:p w:rsidR="00840ADD" w:rsidRPr="005C2A78" w:rsidRDefault="00840ADD" w:rsidP="00073EDD">
            <w:pPr>
              <w:jc w:val="right"/>
              <w:rPr>
                <w:rFonts w:cs="Times New Roman"/>
                <w:szCs w:val="24"/>
              </w:rPr>
            </w:pPr>
            <w:sdt>
              <w:sdtPr>
                <w:rPr>
                  <w:rFonts w:cs="Times New Roman"/>
                  <w:szCs w:val="24"/>
                </w:rPr>
                <w:alias w:val="Author Label"/>
                <w:tag w:val="By"/>
                <w:id w:val="72399597"/>
                <w:lock w:val="sdtLocked"/>
                <w:placeholder>
                  <w:docPart w:val="DE05E611D0D744D89F4040D9A2095CF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B9B02154AC94682AC72B53CE73C85EE"/>
                </w:placeholder>
              </w:sdtPr>
              <w:sdtContent>
                <w:r>
                  <w:rPr>
                    <w:rFonts w:cs="Times New Roman"/>
                    <w:szCs w:val="24"/>
                  </w:rPr>
                  <w:t>Middleton; Kolkhorst</w:t>
                </w:r>
              </w:sdtContent>
            </w:sdt>
            <w:sdt>
              <w:sdtPr>
                <w:rPr>
                  <w:rFonts w:cs="Times New Roman"/>
                  <w:szCs w:val="24"/>
                </w:rPr>
                <w:alias w:val="Sponsor"/>
                <w:tag w:val="Sponsor"/>
                <w:id w:val="-2039656131"/>
                <w:lock w:val="sdtContentLocked"/>
                <w:placeholder>
                  <w:docPart w:val="BBD6B8DEF466436DA28C1DFDFD57045A"/>
                </w:placeholder>
                <w:showingPlcHdr/>
              </w:sdtPr>
              <w:sdtContent/>
            </w:sdt>
            <w:sdt>
              <w:sdtPr>
                <w:rPr>
                  <w:rFonts w:cs="Times New Roman"/>
                  <w:szCs w:val="24"/>
                </w:rPr>
                <w:alias w:val="DualSponsor"/>
                <w:tag w:val="DualSponsor"/>
                <w:id w:val="1029379812"/>
                <w:lock w:val="sdtContentLocked"/>
                <w:placeholder>
                  <w:docPart w:val="DB1EB90E4A554E0BBF05F0D48A5EDE6D"/>
                </w:placeholder>
                <w:showingPlcHdr/>
              </w:sdtPr>
              <w:sdtContent/>
            </w:sdt>
          </w:p>
        </w:tc>
      </w:tr>
      <w:tr w:rsidR="00840ADD" w:rsidTr="000F1DF9">
        <w:tc>
          <w:tcPr>
            <w:tcW w:w="2718" w:type="dxa"/>
          </w:tcPr>
          <w:p w:rsidR="00840ADD" w:rsidRPr="00BC7495" w:rsidRDefault="00840ADD" w:rsidP="000F1DF9">
            <w:pPr>
              <w:rPr>
                <w:rFonts w:cs="Times New Roman"/>
                <w:szCs w:val="24"/>
              </w:rPr>
            </w:pPr>
          </w:p>
        </w:tc>
        <w:sdt>
          <w:sdtPr>
            <w:rPr>
              <w:rFonts w:cs="Times New Roman"/>
              <w:szCs w:val="24"/>
            </w:rPr>
            <w:alias w:val="Committee"/>
            <w:tag w:val="Committee"/>
            <w:id w:val="1914272295"/>
            <w:lock w:val="sdtContentLocked"/>
            <w:placeholder>
              <w:docPart w:val="427456DCA4E947B2A62EAD68BF332379"/>
            </w:placeholder>
          </w:sdtPr>
          <w:sdtContent>
            <w:tc>
              <w:tcPr>
                <w:tcW w:w="6858" w:type="dxa"/>
              </w:tcPr>
              <w:p w:rsidR="00840ADD" w:rsidRPr="00FF6471" w:rsidRDefault="00840ADD" w:rsidP="000F1DF9">
                <w:pPr>
                  <w:jc w:val="right"/>
                  <w:rPr>
                    <w:rFonts w:cs="Times New Roman"/>
                    <w:szCs w:val="24"/>
                  </w:rPr>
                </w:pPr>
                <w:r>
                  <w:rPr>
                    <w:rFonts w:cs="Times New Roman"/>
                    <w:szCs w:val="24"/>
                  </w:rPr>
                  <w:t>State Affairs</w:t>
                </w:r>
              </w:p>
            </w:tc>
          </w:sdtContent>
        </w:sdt>
      </w:tr>
      <w:tr w:rsidR="00840ADD" w:rsidTr="000F1DF9">
        <w:tc>
          <w:tcPr>
            <w:tcW w:w="2718" w:type="dxa"/>
          </w:tcPr>
          <w:p w:rsidR="00840ADD" w:rsidRPr="00BC7495" w:rsidRDefault="00840ADD" w:rsidP="000F1DF9">
            <w:pPr>
              <w:rPr>
                <w:rFonts w:cs="Times New Roman"/>
                <w:szCs w:val="24"/>
              </w:rPr>
            </w:pPr>
          </w:p>
        </w:tc>
        <w:sdt>
          <w:sdtPr>
            <w:rPr>
              <w:rFonts w:cs="Times New Roman"/>
              <w:szCs w:val="24"/>
            </w:rPr>
            <w:alias w:val="Date"/>
            <w:tag w:val="DateContentControl"/>
            <w:id w:val="1178081906"/>
            <w:lock w:val="sdtLocked"/>
            <w:placeholder>
              <w:docPart w:val="45AD2CA41E9143189F2D744FABF3739E"/>
            </w:placeholder>
            <w:date w:fullDate="2025-08-01T00:00:00Z">
              <w:dateFormat w:val="M/d/yyyy"/>
              <w:lid w:val="en-US"/>
              <w:storeMappedDataAs w:val="dateTime"/>
              <w:calendar w:val="gregorian"/>
            </w:date>
          </w:sdtPr>
          <w:sdtContent>
            <w:tc>
              <w:tcPr>
                <w:tcW w:w="6858" w:type="dxa"/>
              </w:tcPr>
              <w:p w:rsidR="00840ADD" w:rsidRPr="00FF6471" w:rsidRDefault="00840ADD" w:rsidP="000F1DF9">
                <w:pPr>
                  <w:jc w:val="right"/>
                  <w:rPr>
                    <w:rFonts w:cs="Times New Roman"/>
                    <w:szCs w:val="24"/>
                  </w:rPr>
                </w:pPr>
                <w:r>
                  <w:rPr>
                    <w:rFonts w:cs="Times New Roman"/>
                    <w:szCs w:val="24"/>
                  </w:rPr>
                  <w:t>8/1/2025</w:t>
                </w:r>
              </w:p>
            </w:tc>
          </w:sdtContent>
        </w:sdt>
      </w:tr>
      <w:tr w:rsidR="00840ADD" w:rsidTr="000F1DF9">
        <w:tc>
          <w:tcPr>
            <w:tcW w:w="2718" w:type="dxa"/>
          </w:tcPr>
          <w:p w:rsidR="00840ADD" w:rsidRPr="00BC7495" w:rsidRDefault="00840ADD" w:rsidP="000F1DF9">
            <w:pPr>
              <w:rPr>
                <w:rFonts w:cs="Times New Roman"/>
                <w:szCs w:val="24"/>
              </w:rPr>
            </w:pPr>
          </w:p>
        </w:tc>
        <w:sdt>
          <w:sdtPr>
            <w:rPr>
              <w:rFonts w:cs="Times New Roman"/>
              <w:szCs w:val="24"/>
            </w:rPr>
            <w:alias w:val="BA Version"/>
            <w:tag w:val="BAVersion"/>
            <w:id w:val="-1685590809"/>
            <w:lock w:val="sdtContentLocked"/>
            <w:placeholder>
              <w:docPart w:val="67293AAD207146A09DFCEBA17B331A90"/>
            </w:placeholder>
          </w:sdtPr>
          <w:sdtContent>
            <w:tc>
              <w:tcPr>
                <w:tcW w:w="6858" w:type="dxa"/>
              </w:tcPr>
              <w:p w:rsidR="00840ADD" w:rsidRPr="00FF6471" w:rsidRDefault="00840ADD" w:rsidP="000F1DF9">
                <w:pPr>
                  <w:jc w:val="right"/>
                  <w:rPr>
                    <w:rFonts w:cs="Times New Roman"/>
                    <w:szCs w:val="24"/>
                  </w:rPr>
                </w:pPr>
                <w:r>
                  <w:rPr>
                    <w:rFonts w:cs="Times New Roman"/>
                    <w:szCs w:val="24"/>
                  </w:rPr>
                  <w:t>As Filed</w:t>
                </w:r>
              </w:p>
            </w:tc>
          </w:sdtContent>
        </w:sdt>
      </w:tr>
    </w:tbl>
    <w:p w:rsidR="00840ADD" w:rsidRPr="00FF6471" w:rsidRDefault="00840ADD" w:rsidP="000F1DF9">
      <w:pPr>
        <w:spacing w:after="0" w:line="240" w:lineRule="auto"/>
        <w:rPr>
          <w:rFonts w:cs="Times New Roman"/>
          <w:szCs w:val="24"/>
        </w:rPr>
      </w:pPr>
    </w:p>
    <w:p w:rsidR="00840ADD" w:rsidRPr="00FF6471" w:rsidRDefault="00840ADD" w:rsidP="000F1DF9">
      <w:pPr>
        <w:spacing w:after="0" w:line="240" w:lineRule="auto"/>
        <w:rPr>
          <w:rFonts w:cs="Times New Roman"/>
          <w:szCs w:val="24"/>
        </w:rPr>
      </w:pPr>
    </w:p>
    <w:p w:rsidR="00840ADD" w:rsidRPr="00FF6471" w:rsidRDefault="00840AD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76A0BD9D8E94D81B4DEF40741B9EAEA"/>
        </w:placeholder>
      </w:sdtPr>
      <w:sdtContent>
        <w:p w:rsidR="00840ADD" w:rsidRDefault="00840AD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651357034F848AB8BAC2D1BE4988470"/>
        </w:placeholder>
      </w:sdtPr>
      <w:sdtContent>
        <w:p w:rsidR="00840ADD" w:rsidRDefault="00840ADD" w:rsidP="00840ADD">
          <w:pPr>
            <w:pStyle w:val="NormalWeb"/>
            <w:spacing w:before="0" w:beforeAutospacing="0" w:after="0" w:afterAutospacing="0"/>
            <w:jc w:val="both"/>
            <w:divId w:val="628583602"/>
            <w:rPr>
              <w:rFonts w:eastAsia="Times New Roman"/>
              <w:bCs/>
            </w:rPr>
          </w:pPr>
        </w:p>
        <w:p w:rsidR="00840ADD" w:rsidRPr="000A1885" w:rsidRDefault="00840ADD" w:rsidP="00840ADD">
          <w:pPr>
            <w:pStyle w:val="NormalWeb"/>
            <w:spacing w:before="0" w:beforeAutospacing="0" w:after="0" w:afterAutospacing="0"/>
            <w:jc w:val="both"/>
            <w:divId w:val="628583602"/>
            <w:rPr>
              <w:color w:val="000000"/>
            </w:rPr>
          </w:pPr>
          <w:r w:rsidRPr="000A1885">
            <w:rPr>
              <w:color w:val="000000"/>
            </w:rPr>
            <w:t>There are concerns men are increasingly entering spaces, such as bathrooms, locker</w:t>
          </w:r>
          <w:r>
            <w:rPr>
              <w:color w:val="000000"/>
            </w:rPr>
            <w:t xml:space="preserve"> </w:t>
          </w:r>
          <w:r w:rsidRPr="000A1885">
            <w:rPr>
              <w:color w:val="000000"/>
            </w:rPr>
            <w:t>rooms, and women</w:t>
          </w:r>
          <w:r>
            <w:rPr>
              <w:color w:val="000000"/>
            </w:rPr>
            <w:t>'</w:t>
          </w:r>
          <w:r w:rsidRPr="000A1885">
            <w:rPr>
              <w:color w:val="000000"/>
            </w:rPr>
            <w:t>s violence shelters, that have been traditionally set aside to protect the individual privacy rights of women. Currently, political subdivisions and state agencies are not required to develop a policy securing these rights. S</w:t>
          </w:r>
          <w:r>
            <w:rPr>
              <w:color w:val="000000"/>
            </w:rPr>
            <w:t>.</w:t>
          </w:r>
          <w:r w:rsidRPr="000A1885">
            <w:rPr>
              <w:color w:val="000000"/>
            </w:rPr>
            <w:t>B</w:t>
          </w:r>
          <w:r>
            <w:rPr>
              <w:color w:val="000000"/>
            </w:rPr>
            <w:t>.</w:t>
          </w:r>
          <w:r w:rsidRPr="000A1885">
            <w:rPr>
              <w:color w:val="000000"/>
            </w:rPr>
            <w:t xml:space="preserve"> 7 requires that private spaces owned or controlled by political subdivisions or state agencies must be designated for use by individuals based on their biological sex.</w:t>
          </w:r>
        </w:p>
        <w:p w:rsidR="00840ADD" w:rsidRPr="00D70925" w:rsidRDefault="00840ADD" w:rsidP="00840ADD">
          <w:pPr>
            <w:spacing w:after="0" w:line="240" w:lineRule="auto"/>
            <w:jc w:val="both"/>
            <w:rPr>
              <w:rFonts w:eastAsia="Times New Roman" w:cs="Times New Roman"/>
              <w:bCs/>
              <w:szCs w:val="24"/>
            </w:rPr>
          </w:pPr>
        </w:p>
      </w:sdtContent>
    </w:sdt>
    <w:p w:rsidR="00840ADD" w:rsidRDefault="00840ADD" w:rsidP="000F010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 </w:t>
      </w:r>
      <w:bookmarkStart w:id="1" w:name="AmendsCurrentLaw"/>
      <w:bookmarkEnd w:id="1"/>
      <w:r>
        <w:rPr>
          <w:rFonts w:cs="Times New Roman"/>
          <w:szCs w:val="24"/>
        </w:rPr>
        <w:t>amends current law relating to the designation and use of certain spaces and facilities according to biological sex; authorizing a civil penalty and a private civil right of action.</w:t>
      </w:r>
    </w:p>
    <w:p w:rsidR="00840ADD" w:rsidRPr="000A1885" w:rsidRDefault="00840ADD" w:rsidP="000F0104">
      <w:pPr>
        <w:spacing w:after="0" w:line="240" w:lineRule="auto"/>
        <w:jc w:val="both"/>
        <w:rPr>
          <w:rFonts w:eastAsia="Times New Roman" w:cs="Times New Roman"/>
          <w:szCs w:val="24"/>
        </w:rPr>
      </w:pPr>
    </w:p>
    <w:p w:rsidR="00840ADD" w:rsidRPr="005C2A78" w:rsidRDefault="00840ADD" w:rsidP="000F010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6BFB14D0C5B41ABBB24C92FF2FFCA7E"/>
          </w:placeholder>
        </w:sdtPr>
        <w:sdtContent>
          <w:r>
            <w:rPr>
              <w:rFonts w:eastAsia="Times New Roman" w:cs="Times New Roman"/>
              <w:b/>
              <w:szCs w:val="24"/>
              <w:u w:val="single"/>
            </w:rPr>
            <w:t>RULEMAKING AUTHORITY</w:t>
          </w:r>
        </w:sdtContent>
      </w:sdt>
    </w:p>
    <w:p w:rsidR="00840ADD" w:rsidRPr="006529C4" w:rsidRDefault="00840ADD" w:rsidP="000F0104">
      <w:pPr>
        <w:spacing w:after="0" w:line="240" w:lineRule="auto"/>
        <w:jc w:val="both"/>
        <w:rPr>
          <w:rFonts w:cs="Times New Roman"/>
          <w:szCs w:val="24"/>
        </w:rPr>
      </w:pPr>
    </w:p>
    <w:p w:rsidR="00840ADD" w:rsidRPr="006529C4" w:rsidRDefault="00840ADD" w:rsidP="000F0104">
      <w:pPr>
        <w:spacing w:after="0" w:line="240" w:lineRule="auto"/>
        <w:jc w:val="both"/>
        <w:rPr>
          <w:rFonts w:cs="Times New Roman"/>
          <w:szCs w:val="24"/>
        </w:rPr>
      </w:pPr>
      <w:r>
        <w:rPr>
          <w:rFonts w:cs="Times New Roman"/>
          <w:szCs w:val="24"/>
        </w:rPr>
        <w:t>Rulemaking authority is expressly granted to the Texas Board of Criminal Justice in SECTION 2 (Section 3002.054, Government Code) of this bill.</w:t>
      </w:r>
    </w:p>
    <w:p w:rsidR="00840ADD" w:rsidRPr="006529C4" w:rsidRDefault="00840ADD" w:rsidP="000F0104">
      <w:pPr>
        <w:spacing w:after="0" w:line="240" w:lineRule="auto"/>
        <w:jc w:val="both"/>
        <w:rPr>
          <w:rFonts w:cs="Times New Roman"/>
          <w:szCs w:val="24"/>
        </w:rPr>
      </w:pPr>
    </w:p>
    <w:p w:rsidR="00840ADD" w:rsidRPr="005C2A78" w:rsidRDefault="00840ADD" w:rsidP="000F010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8A4E522CB6F483F8C72978D0454EDFF"/>
          </w:placeholder>
        </w:sdtPr>
        <w:sdtContent>
          <w:r>
            <w:rPr>
              <w:rFonts w:eastAsia="Times New Roman" w:cs="Times New Roman"/>
              <w:b/>
              <w:szCs w:val="24"/>
              <w:u w:val="single"/>
            </w:rPr>
            <w:t>SECTION BY SECTION ANALYSIS</w:t>
          </w:r>
        </w:sdtContent>
      </w:sdt>
    </w:p>
    <w:p w:rsidR="00840ADD" w:rsidRPr="005C2A78" w:rsidRDefault="00840ADD" w:rsidP="000F0104">
      <w:pPr>
        <w:spacing w:after="0" w:line="240" w:lineRule="auto"/>
        <w:jc w:val="both"/>
        <w:rPr>
          <w:rFonts w:eastAsia="Times New Roman" w:cs="Times New Roman"/>
          <w:szCs w:val="24"/>
        </w:rPr>
      </w:pPr>
    </w:p>
    <w:p w:rsidR="00840ADD" w:rsidRDefault="00840ADD" w:rsidP="000F0104">
      <w:pPr>
        <w:spacing w:after="0" w:line="240" w:lineRule="auto"/>
        <w:jc w:val="both"/>
        <w:rPr>
          <w:rFonts w:cs="Times New Roman"/>
          <w:szCs w:val="24"/>
        </w:rPr>
      </w:pPr>
      <w:r>
        <w:rPr>
          <w:rFonts w:cs="Times New Roman"/>
          <w:szCs w:val="24"/>
        </w:rPr>
        <w:t>SECTION 1. Authorizes this Act to be cited as the Texas Women's Privacy Act.</w:t>
      </w:r>
    </w:p>
    <w:p w:rsidR="00840ADD" w:rsidRDefault="00840ADD" w:rsidP="000F0104">
      <w:pPr>
        <w:spacing w:after="0" w:line="240" w:lineRule="auto"/>
        <w:jc w:val="both"/>
        <w:rPr>
          <w:rFonts w:cs="Times New Roman"/>
          <w:szCs w:val="24"/>
        </w:rPr>
      </w:pPr>
    </w:p>
    <w:p w:rsidR="00840ADD" w:rsidRPr="000A1885" w:rsidRDefault="00840ADD" w:rsidP="000F0104">
      <w:pPr>
        <w:spacing w:after="0" w:line="240" w:lineRule="auto"/>
        <w:jc w:val="both"/>
        <w:rPr>
          <w:rFonts w:cs="Times New Roman"/>
          <w:szCs w:val="24"/>
        </w:rPr>
      </w:pPr>
      <w:r w:rsidRPr="000A1885">
        <w:rPr>
          <w:rFonts w:cs="Times New Roman"/>
          <w:szCs w:val="24"/>
        </w:rPr>
        <w:t>SECTION 2. Amends Subtitle Z, Title 10, Government Code, by adding Chapter 3002, as follows:</w:t>
      </w:r>
    </w:p>
    <w:p w:rsidR="00840ADD" w:rsidRPr="000A1885" w:rsidRDefault="00840ADD" w:rsidP="000F0104">
      <w:pPr>
        <w:spacing w:after="0" w:line="240" w:lineRule="auto"/>
        <w:jc w:val="both"/>
        <w:rPr>
          <w:rFonts w:cs="Times New Roman"/>
          <w:szCs w:val="24"/>
        </w:rPr>
      </w:pPr>
    </w:p>
    <w:p w:rsidR="00840ADD" w:rsidRPr="000A1885" w:rsidRDefault="00840ADD" w:rsidP="000F0104">
      <w:pPr>
        <w:spacing w:after="0" w:line="240" w:lineRule="auto"/>
        <w:jc w:val="center"/>
        <w:rPr>
          <w:rFonts w:cs="Times New Roman"/>
          <w:szCs w:val="24"/>
        </w:rPr>
      </w:pPr>
      <w:r w:rsidRPr="000A1885">
        <w:rPr>
          <w:rFonts w:cs="Times New Roman"/>
          <w:szCs w:val="24"/>
        </w:rPr>
        <w:t>CHAPTER 3002. REGULATION OF INDIVIDUALS IN CERTAIN SPACES AND FACILITIES ACCORDING TO BIOLOGICAL SEX</w:t>
      </w:r>
    </w:p>
    <w:p w:rsidR="00840ADD" w:rsidRPr="000A1885" w:rsidRDefault="00840ADD" w:rsidP="000F0104">
      <w:pPr>
        <w:spacing w:after="0" w:line="240" w:lineRule="auto"/>
        <w:jc w:val="center"/>
        <w:rPr>
          <w:rFonts w:cs="Times New Roman"/>
          <w:szCs w:val="24"/>
        </w:rPr>
      </w:pPr>
    </w:p>
    <w:p w:rsidR="00840ADD" w:rsidRPr="000A1885" w:rsidRDefault="00840ADD" w:rsidP="000F0104">
      <w:pPr>
        <w:spacing w:after="0" w:line="240" w:lineRule="auto"/>
        <w:jc w:val="center"/>
        <w:rPr>
          <w:rFonts w:cs="Times New Roman"/>
          <w:szCs w:val="24"/>
        </w:rPr>
      </w:pPr>
      <w:r w:rsidRPr="000A1885">
        <w:rPr>
          <w:rFonts w:cs="Times New Roman"/>
          <w:szCs w:val="24"/>
        </w:rPr>
        <w:t>SUBCHAPTER A. GENERAL PROVISIONS</w:t>
      </w:r>
    </w:p>
    <w:p w:rsidR="00840ADD" w:rsidRPr="000A1885" w:rsidRDefault="00840ADD" w:rsidP="000F0104">
      <w:pPr>
        <w:spacing w:after="0" w:line="240" w:lineRule="auto"/>
        <w:jc w:val="center"/>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3002.001. DEFINITIONS. Defines "biological sex," "correctional facility," "family violence shelter," "institution of higher education," "multiple-occupancy private space," "political subdivision," "single-occupancy private space," and "state agency."</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3002.002. CONSTRUCTION OF CHAPTER. Prohibits this chapter from being construed to prevent a litigant from asserting the invalidity or unconstitutionality of a provision or application of this chapter as a defense to liability in an action, claim, or counterclaim brought under this chapter.</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jc w:val="center"/>
        <w:rPr>
          <w:rFonts w:cs="Times New Roman"/>
          <w:szCs w:val="24"/>
        </w:rPr>
      </w:pPr>
      <w:r w:rsidRPr="000A1885">
        <w:rPr>
          <w:rFonts w:cs="Times New Roman"/>
          <w:szCs w:val="24"/>
        </w:rPr>
        <w:t>SUBCHAPTER B. DESIGNATION AND USE OF CERTAIN SPACES AND FACILITIES ACCORDING TO BIOLOGICAL SEX</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3002.051. DESIGNATION OF MULTIPLE-OCCUPANCY PRIVATE SPACES. (a) Requires a political subdivision or state agency to ensure each multiple-occupancy private space in a building the political subdivision or state agency owns, operates, or controls is designated for and used only by individuals of the same biological sex.</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Requires a political subdivision or state agency to take every reasonable step to ensure an individual whose biological sex is opposite to the biological sex designated for a multiple-occupancy private space under Subsection (a) does not enter the private space.</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3002.052. ACCOMMODATIONS. (a) Provides that Section 3002.051 does not prohibit a political subdivision or state agency from:</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(1) adopting a policy necessary to accommodate an individual with a disability, a young child, or an elderly individual who requires assistance when using a multiple-occupancy private space;</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(2) establishing a single-occupancy private space, family restroom, or changing room; or</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(3) changing the designation of a multiple-occupancy private space from the use designated under Section 3002.051 to exclusive use by individuals of the biological sex opposite to the previously designated biological sex.</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Prohibits a political subdivision or state agency from providing an accommodation under Subsection (a) that allows an individual to use a multiple-occupancy private space designated for the exclusive use of individuals of the biological sex opposite to the individual's biological sex.</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3002.053. EXCEPTIONS. Provides that a designation of a multiple-occupancy private space under Section 3002.051 does not apply to persons meeting certain criteria.</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3002.054. HOUSING OF INMATES ACCORDING TO BIOLOGICAL SEX. (a) Requires the Texas Department of Criminal Justice to ensure inmates are housed in a correctional facility, including a dormitory or cellblock of a correctional facility, according to the inmate's biological sex.</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Authorizes the Texas Board of Criminal Justice to adopt rules to implement this section, including rules ensuring this section is implemented in compliance with state and federal law.</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 xml:space="preserve">Sec. 3002.055. PROHIBITED SERVICES AT CERTAIN FAMILY VIOLENCE SHELTERS. Provides that a family violence shelter designed specifically to provide services to female victims of family violence </w:t>
      </w:r>
      <w:r>
        <w:rPr>
          <w:rFonts w:cs="Times New Roman"/>
          <w:szCs w:val="24"/>
        </w:rPr>
        <w:t>is authorized</w:t>
      </w:r>
      <w:r w:rsidRPr="000A1885">
        <w:rPr>
          <w:rFonts w:cs="Times New Roman"/>
          <w:szCs w:val="24"/>
        </w:rPr>
        <w:t xml:space="preserve"> </w:t>
      </w:r>
      <w:r>
        <w:rPr>
          <w:rFonts w:cs="Times New Roman"/>
          <w:szCs w:val="24"/>
        </w:rPr>
        <w:t xml:space="preserve">to </w:t>
      </w:r>
      <w:r w:rsidRPr="000A1885">
        <w:rPr>
          <w:rFonts w:cs="Times New Roman"/>
          <w:szCs w:val="24"/>
        </w:rPr>
        <w:t xml:space="preserve">provide services </w:t>
      </w:r>
      <w:r>
        <w:rPr>
          <w:rFonts w:cs="Times New Roman"/>
          <w:szCs w:val="24"/>
        </w:rPr>
        <w:t xml:space="preserve">only </w:t>
      </w:r>
      <w:r w:rsidRPr="000A1885">
        <w:rPr>
          <w:rFonts w:cs="Times New Roman"/>
          <w:szCs w:val="24"/>
        </w:rPr>
        <w:t>to:</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(1) an individual whose biological sex is female; and</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(2) an individual who is 17 years of age or younger and is the child of an individual described by Subdivision (1).</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jc w:val="center"/>
        <w:rPr>
          <w:rFonts w:cs="Times New Roman"/>
          <w:szCs w:val="24"/>
        </w:rPr>
      </w:pPr>
      <w:r w:rsidRPr="000A1885">
        <w:rPr>
          <w:rFonts w:cs="Times New Roman"/>
          <w:szCs w:val="24"/>
        </w:rPr>
        <w:t>SUBCHAPTER C. ENFORCEMENT</w:t>
      </w:r>
    </w:p>
    <w:p w:rsidR="00840ADD" w:rsidRPr="000A1885" w:rsidRDefault="00840ADD" w:rsidP="000F0104">
      <w:pPr>
        <w:spacing w:after="0" w:line="240" w:lineRule="auto"/>
        <w:jc w:val="center"/>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3002.101. CIVIL PENALTY. (a) Provides that a political subdivision or state agency that violates this chapter is liable for a civil penalty of $5,000 for the first violation and $25,000 for the second or a subsequent violation.</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Provides that each day of a continuing violation of this chapter constitutes a separate violation.</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 xml:space="preserve">Sec. 3002.102. COMPLAINT; NOTICE. (a) </w:t>
      </w:r>
      <w:r>
        <w:rPr>
          <w:rFonts w:cs="Times New Roman"/>
          <w:szCs w:val="24"/>
        </w:rPr>
        <w:t>Provides that</w:t>
      </w:r>
      <w:r w:rsidRPr="000A1885">
        <w:rPr>
          <w:rFonts w:cs="Times New Roman"/>
          <w:szCs w:val="24"/>
        </w:rPr>
        <w:t xml:space="preserve"> a resident of this state </w:t>
      </w:r>
      <w:r>
        <w:rPr>
          <w:rFonts w:cs="Times New Roman"/>
          <w:szCs w:val="24"/>
        </w:rPr>
        <w:t xml:space="preserve">is authorized </w:t>
      </w:r>
      <w:r w:rsidRPr="000A1885">
        <w:rPr>
          <w:rFonts w:cs="Times New Roman"/>
          <w:szCs w:val="24"/>
        </w:rPr>
        <w:t>to file a complaint with the attorney general against a political subdivision or state agency for a violation of this chapter only if the resident provides the political subdivision or state agency a written notice describing the violation and the political subdivision or state agency does not cure the violation before the end of the third business day after the date the written notice is received.</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Requires that a complaint filed under this section include a copy of the written notice and the resident's sworn statement or affidavit describing the violation and indicating the resident provided the notice required by this section.</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3002.103. DUTIES OF ATTORNEY GENERAL: INVESTIGATION AND NOTICE. (a) Requires the attorney general, before bringing an action against a political subdivision or state agency for a violation of this chapter, to investigate a complaint filed under Section 3002.102 to determine whether legal action is warranted.</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Requires the political subdivision or state agency subject to the complaint to provide to the attorney general any information the attorney general requests in connection with the complaint, including supporting documents related to the complaint and a statement on whether the political subdivision or state agency has complied or intends to comply with this chapter.</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(c) Requires the attorney general, if the attorney general determines legal action is warranted, to provide to the appropriate officer of the political subdivision or state agency charged with the violation a written notice describing the violation and location of the multiple-occupancy private space found to be in violation, stating the amount of the proposed penalty for the violation, and 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3002.104. COLLECTION OF CIVIL PENALTY; MANDAMUS. (a) Authorizes the attorney general, if, after receipt of notice under Section 3002.103(c), the political subdivision or state agency has not cured the violation on or before the 15th day after the date the notice is received or was previously found liable by a court for a violation of this chapter, to bring an action to collect the civil penalty authorized under Section 3002.101.</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Authorizes the attorney general, in addition to bringing an action under Subsection (a), to also file a petition for a writ of mandamus or apply for other appropriate equitable relief.</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(c) Authorizes an action under this section to be brought or filed in a district court in Travis County or a county in which the principal office of the political subdivision or state agency is located.</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(d) Authorizes the attorney general to recover reasonable expenses incurred in obtaining relief under this section, including court costs, reasonable attorney's fees, investigative costs, witness fees, and deposition costs.</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(e) Requires that a civil penalty collected by the attorney general under this section be deposited to the credit of the compensation to victims of crime fund established under Subchapter J (Funds), Chapter 56B (Crime Victims' Compensation), Code of Criminal Procedure.</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3002.105. PRIVATE CIVIL CAUSE OF ACTION. Authorizes a person affected by a political subdivision's or state agency's alleged violation of this chapter to bring a civil action to obtain appropriate declaratory relief, injunctive relief, and court costs, including reasonable attorney's and witness fees.</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3002.106. SOVEREIGN, GOVERNMENTAL, AND OFFICIAL IMMUNITY. (a) Provides that, 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(1) challenges the validity of any provision or application of this chapter, on constitutional grounds or otherwise; or</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(2) seeks to prevent or enjoin this state, a political subdivision, or an officer, employee, or agent of this state or a political subdivision from enforcing any provision or application of this chapter or hearing, adjudicating, or docketing an action brought under Section 3002.104 or 3002.105 for a violation of this chapter.</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Provides that Subsection (a) does not apply if immunity has been abrogated or preempted by federal law in a manner consistent with the United States Constitution or sovereign immunity of this state and governmental immunity of a political subdivision to suit and from liability have been waived to the extent of liability created by this chapter.</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3002.107. APPLICABILITY OF IMMUNITY. Provides that, notwithstanding any other law, the immunity conferred by Section 3002.106 applies in every state and federal court and in every type of adjudicative proceeding.</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3002.108. WAIVER OF IMMUNITY. (a) Prohibits a provision of state law,</w:t>
      </w:r>
      <w:r w:rsidRPr="000A1885">
        <w:t xml:space="preserve"> </w:t>
      </w:r>
      <w:r w:rsidRPr="000A1885">
        <w:rPr>
          <w:rFonts w:cs="Times New Roman"/>
          <w:szCs w:val="24"/>
        </w:rPr>
        <w:t>notwithstanding any other law, from being construed to waive or abrogate an immunity conferred by Section 3002.106 unless the provision expressly waives or abrogates the immunity with specific reference to this section.</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Prohibits an attorney representing this state, a political subdivision, or an officer, employee, or agent of this state or a political subdivision, notwithstanding any other law, from waiving an immunity conferred by Section 3002.106 or tak</w:t>
      </w:r>
      <w:r>
        <w:rPr>
          <w:rFonts w:cs="Times New Roman"/>
          <w:szCs w:val="24"/>
        </w:rPr>
        <w:t>ing</w:t>
      </w:r>
      <w:r w:rsidRPr="000A1885">
        <w:rPr>
          <w:rFonts w:cs="Times New Roman"/>
          <w:szCs w:val="24"/>
        </w:rPr>
        <w:t xml:space="preserve"> an action that would result in a waiver of that immunity. Provides that a purported waiver or action described by this subsection is considered void and an ultra vires act.</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 xml:space="preserve">Sec. 3002.109. JURISDICTION. (a) Provides that, notwithstanding any other law, including Chapter 37 (Declaratory Judgments), Civil Practice and Remedies Code, and certain sections of </w:t>
      </w:r>
      <w:r>
        <w:rPr>
          <w:rFonts w:cs="Times New Roman"/>
          <w:szCs w:val="24"/>
        </w:rPr>
        <w:t>the Government C</w:t>
      </w:r>
      <w:r w:rsidRPr="000A1885">
        <w:rPr>
          <w:rFonts w:cs="Times New Roman"/>
          <w:szCs w:val="24"/>
        </w:rPr>
        <w:t>ode, a court of this state does not have jurisdiction to consider and is prohibited from awarding declaratory or injunctive relief, or any type of writ, that would:</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(1) pronounce any provision or application of this chapter invalid or unconstitutional; or</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2160"/>
        <w:jc w:val="both"/>
        <w:rPr>
          <w:rFonts w:cs="Times New Roman"/>
          <w:szCs w:val="24"/>
        </w:rPr>
      </w:pPr>
      <w:r w:rsidRPr="000A1885">
        <w:rPr>
          <w:rFonts w:cs="Times New Roman"/>
          <w:szCs w:val="24"/>
        </w:rPr>
        <w:t>(2) restrain a person, including this state, a political subdivision, and an officer, employee, or agent of this state or a political subdivision, from enforcing any provision or application of this chapter or hearing, adjudicating, docketing, or filing a civil action brought under this chapter.</w:t>
      </w:r>
    </w:p>
    <w:p w:rsidR="00840ADD" w:rsidRPr="000A1885" w:rsidRDefault="00840ADD" w:rsidP="000F0104">
      <w:pPr>
        <w:spacing w:after="0" w:line="240" w:lineRule="auto"/>
        <w:ind w:left="216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Prohibits a court, notwithstanding any other law, including Chapter 26 (Class Actions), Civil Practice and Remedies Code, and Rule 42, Texas Rules of Civil Procedure, from certifying a claimant class or a defendant class in a civil action that seeks relief described by this section.</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jc w:val="both"/>
        <w:rPr>
          <w:rFonts w:cs="Times New Roman"/>
          <w:szCs w:val="24"/>
        </w:rPr>
      </w:pPr>
      <w:r w:rsidRPr="000A1885">
        <w:rPr>
          <w:rFonts w:cs="Times New Roman"/>
          <w:szCs w:val="24"/>
        </w:rPr>
        <w:t>SECTION 3. Amends Chapter 30, Civil Practice and Remedies Code, by adding Section 30.024, as follows:</w:t>
      </w:r>
    </w:p>
    <w:p w:rsidR="00840ADD" w:rsidRPr="000A1885" w:rsidRDefault="00840ADD" w:rsidP="000F0104">
      <w:pPr>
        <w:spacing w:after="0" w:line="240" w:lineRule="auto"/>
        <w:jc w:val="both"/>
        <w:rPr>
          <w:rFonts w:cs="Times New Roman"/>
          <w:szCs w:val="24"/>
        </w:rPr>
      </w:pPr>
    </w:p>
    <w:p w:rsidR="00840ADD" w:rsidRPr="000A1885" w:rsidRDefault="00840ADD" w:rsidP="000F0104">
      <w:pPr>
        <w:spacing w:after="0" w:line="240" w:lineRule="auto"/>
        <w:ind w:left="720"/>
        <w:jc w:val="both"/>
        <w:rPr>
          <w:rFonts w:cs="Times New Roman"/>
          <w:szCs w:val="24"/>
        </w:rPr>
      </w:pPr>
      <w:r w:rsidRPr="000A1885">
        <w:rPr>
          <w:rFonts w:cs="Times New Roman"/>
          <w:szCs w:val="24"/>
        </w:rPr>
        <w:t>Sec. 30.024. FEE SHIFTING. (a) Provides that, 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biological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(b) Provides that, for purposes of this section, a party is considered a prevailing party if a state or federal court dismisses any claim or cause of action brought against the party that seeks the declaratory or injunctive relief described by Subsection (a), regardless of the reason for the dismissal, or enters judgment in the party's favor on any such claim or cause of action.</w:t>
      </w:r>
    </w:p>
    <w:p w:rsidR="00840ADD" w:rsidRPr="000A1885" w:rsidRDefault="00840ADD" w:rsidP="000F0104">
      <w:pPr>
        <w:spacing w:after="0" w:line="240" w:lineRule="auto"/>
        <w:ind w:left="720"/>
        <w:jc w:val="both"/>
        <w:rPr>
          <w:rFonts w:cs="Times New Roman"/>
          <w:szCs w:val="24"/>
        </w:rPr>
      </w:pPr>
    </w:p>
    <w:p w:rsidR="00840ADD" w:rsidRPr="000A1885" w:rsidRDefault="00840ADD" w:rsidP="000F0104">
      <w:pPr>
        <w:spacing w:after="0" w:line="240" w:lineRule="auto"/>
        <w:ind w:left="1440"/>
        <w:jc w:val="both"/>
        <w:rPr>
          <w:rFonts w:cs="Times New Roman"/>
          <w:szCs w:val="24"/>
        </w:rPr>
      </w:pPr>
      <w:r w:rsidRPr="000A1885">
        <w:rPr>
          <w:rFonts w:cs="Times New Roman"/>
          <w:szCs w:val="24"/>
        </w:rPr>
        <w:t xml:space="preserve">(c) </w:t>
      </w:r>
      <w:r>
        <w:rPr>
          <w:rFonts w:cs="Times New Roman"/>
          <w:szCs w:val="24"/>
        </w:rPr>
        <w:t>Provides that</w:t>
      </w:r>
      <w:r w:rsidRPr="000A1885">
        <w:rPr>
          <w:rFonts w:cs="Times New Roman"/>
          <w:szCs w:val="24"/>
        </w:rPr>
        <w:t xml:space="preserve"> a prevailing party </w:t>
      </w:r>
      <w:r>
        <w:rPr>
          <w:rFonts w:cs="Times New Roman"/>
          <w:szCs w:val="24"/>
        </w:rPr>
        <w:t xml:space="preserve">is authorized </w:t>
      </w:r>
      <w:r w:rsidRPr="000A1885">
        <w:rPr>
          <w:rFonts w:cs="Times New Roman"/>
          <w:szCs w:val="24"/>
        </w:rPr>
        <w:t>to recover costs and reasonable attorney's fees under this section only to the extent those costs and attorney's fees were incurred while defending claims or causes of action on which the party prevailed.</w:t>
      </w:r>
    </w:p>
    <w:p w:rsidR="00840ADD" w:rsidRPr="000A1885" w:rsidRDefault="00840ADD" w:rsidP="000F0104">
      <w:pPr>
        <w:spacing w:after="0" w:line="240" w:lineRule="auto"/>
        <w:ind w:left="1440"/>
        <w:jc w:val="both"/>
        <w:rPr>
          <w:rFonts w:cs="Times New Roman"/>
          <w:szCs w:val="24"/>
        </w:rPr>
      </w:pPr>
    </w:p>
    <w:p w:rsidR="00840ADD" w:rsidRPr="000A1885" w:rsidRDefault="00840ADD" w:rsidP="000F0104">
      <w:pPr>
        <w:spacing w:after="0" w:line="240" w:lineRule="auto"/>
        <w:jc w:val="both"/>
        <w:rPr>
          <w:rFonts w:cs="Times New Roman"/>
          <w:szCs w:val="24"/>
        </w:rPr>
      </w:pPr>
      <w:r w:rsidRPr="000A1885">
        <w:rPr>
          <w:rFonts w:cs="Times New Roman"/>
          <w:szCs w:val="24"/>
        </w:rPr>
        <w:t>SECTION 4. Makes application of Chapter 3002, Government Code, as added by this Act, prospective.</w:t>
      </w:r>
    </w:p>
    <w:p w:rsidR="00840ADD" w:rsidRPr="000A1885" w:rsidRDefault="00840ADD" w:rsidP="000F0104">
      <w:pPr>
        <w:spacing w:after="0" w:line="240" w:lineRule="auto"/>
        <w:jc w:val="both"/>
        <w:rPr>
          <w:rFonts w:cs="Times New Roman"/>
          <w:szCs w:val="24"/>
        </w:rPr>
      </w:pPr>
    </w:p>
    <w:p w:rsidR="00840ADD" w:rsidRPr="000A1885" w:rsidRDefault="00840ADD" w:rsidP="000F0104">
      <w:pPr>
        <w:spacing w:after="0" w:line="240" w:lineRule="auto"/>
        <w:jc w:val="both"/>
        <w:rPr>
          <w:rFonts w:cs="Times New Roman"/>
          <w:szCs w:val="24"/>
        </w:rPr>
      </w:pPr>
      <w:r w:rsidRPr="000A1885">
        <w:rPr>
          <w:rFonts w:cs="Times New Roman"/>
          <w:szCs w:val="24"/>
        </w:rPr>
        <w:t>SECTION 5. Provides that, if any part of this Act is declared invalid, that declaration does not affect the validity of the remaining parts of this Act.</w:t>
      </w:r>
    </w:p>
    <w:p w:rsidR="00840ADD" w:rsidRPr="000A1885" w:rsidRDefault="00840ADD" w:rsidP="000F0104">
      <w:pPr>
        <w:spacing w:after="0" w:line="240" w:lineRule="auto"/>
        <w:jc w:val="both"/>
        <w:rPr>
          <w:rFonts w:cs="Times New Roman"/>
          <w:szCs w:val="24"/>
        </w:rPr>
      </w:pPr>
    </w:p>
    <w:p w:rsidR="00840ADD" w:rsidRPr="008B4D05" w:rsidRDefault="00840ADD" w:rsidP="000F0104">
      <w:pPr>
        <w:spacing w:after="0" w:line="240" w:lineRule="auto"/>
        <w:jc w:val="both"/>
        <w:rPr>
          <w:rFonts w:cs="Times New Roman"/>
          <w:szCs w:val="24"/>
        </w:rPr>
      </w:pPr>
      <w:r w:rsidRPr="000A1885">
        <w:rPr>
          <w:rFonts w:cs="Times New Roman"/>
          <w:szCs w:val="24"/>
        </w:rPr>
        <w:t xml:space="preserve">SECTION 6. </w:t>
      </w:r>
      <w:r>
        <w:rPr>
          <w:rFonts w:cs="Times New Roman"/>
          <w:szCs w:val="24"/>
        </w:rPr>
        <w:t xml:space="preserve">Effective date: </w:t>
      </w:r>
      <w:r w:rsidRPr="000A1885">
        <w:rPr>
          <w:rFonts w:cs="Times New Roman"/>
          <w:szCs w:val="24"/>
        </w:rPr>
        <w:t>the 91st day after the last day of the legislative session.</w:t>
      </w:r>
    </w:p>
    <w:p w:rsidR="00840ADD" w:rsidRPr="00C8671F" w:rsidRDefault="00840ADD" w:rsidP="000A1885">
      <w:pPr>
        <w:spacing w:after="0" w:line="480" w:lineRule="auto"/>
        <w:jc w:val="both"/>
        <w:rPr>
          <w:rFonts w:eastAsia="Times New Roman" w:cs="Times New Roman"/>
          <w:szCs w:val="24"/>
        </w:rPr>
      </w:pPr>
    </w:p>
    <w:sectPr w:rsidR="00840AD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0AF" w:rsidRDefault="006030AF" w:rsidP="000F1DF9">
      <w:pPr>
        <w:spacing w:after="0" w:line="240" w:lineRule="auto"/>
      </w:pPr>
      <w:r>
        <w:separator/>
      </w:r>
    </w:p>
  </w:endnote>
  <w:endnote w:type="continuationSeparator" w:id="0">
    <w:p w:rsidR="006030AF" w:rsidRDefault="006030A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030A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40ADD">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40ADD">
                <w:rPr>
                  <w:sz w:val="20"/>
                  <w:szCs w:val="20"/>
                </w:rPr>
                <w:t>S.B. 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40ADD">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030A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0AF" w:rsidRDefault="006030AF" w:rsidP="000F1DF9">
      <w:pPr>
        <w:spacing w:after="0" w:line="240" w:lineRule="auto"/>
      </w:pPr>
      <w:r>
        <w:separator/>
      </w:r>
    </w:p>
  </w:footnote>
  <w:footnote w:type="continuationSeparator" w:id="0">
    <w:p w:rsidR="006030AF" w:rsidRDefault="006030A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D173A"/>
    <w:rsid w:val="00503AD0"/>
    <w:rsid w:val="005320AA"/>
    <w:rsid w:val="00544B9F"/>
    <w:rsid w:val="00585C31"/>
    <w:rsid w:val="005A7918"/>
    <w:rsid w:val="005E0AC7"/>
    <w:rsid w:val="005F46D7"/>
    <w:rsid w:val="006030AF"/>
    <w:rsid w:val="00605CA0"/>
    <w:rsid w:val="006529C4"/>
    <w:rsid w:val="006D756B"/>
    <w:rsid w:val="00774EC7"/>
    <w:rsid w:val="00833061"/>
    <w:rsid w:val="00840ADD"/>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6208F"/>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90CB"/>
  <w15:docId w15:val="{38D72221-37BB-48F1-9621-8C5759D1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40AD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5EC311488E14E3E9BD1D4CF0241211F"/>
        <w:category>
          <w:name w:val="General"/>
          <w:gallery w:val="placeholder"/>
        </w:category>
        <w:types>
          <w:type w:val="bbPlcHdr"/>
        </w:types>
        <w:behaviors>
          <w:behavior w:val="content"/>
        </w:behaviors>
        <w:guid w:val="{B8BB6051-644E-4C50-BBC5-186C98212C10}"/>
      </w:docPartPr>
      <w:docPartBody>
        <w:p w:rsidR="00E30D6A" w:rsidRDefault="00E30D6A"/>
      </w:docPartBody>
    </w:docPart>
    <w:docPart>
      <w:docPartPr>
        <w:name w:val="7A45DB6EB96C459EB2A5DDAE741368D9"/>
        <w:category>
          <w:name w:val="General"/>
          <w:gallery w:val="placeholder"/>
        </w:category>
        <w:types>
          <w:type w:val="bbPlcHdr"/>
        </w:types>
        <w:behaviors>
          <w:behavior w:val="content"/>
        </w:behaviors>
        <w:guid w:val="{C8B36ECD-B8F6-4DE9-BDB5-379932846AD8}"/>
      </w:docPartPr>
      <w:docPartBody>
        <w:p w:rsidR="00E30D6A" w:rsidRDefault="00E30D6A"/>
      </w:docPartBody>
    </w:docPart>
    <w:docPart>
      <w:docPartPr>
        <w:name w:val="033EA374DFA84FB6922E88B3D5141F63"/>
        <w:category>
          <w:name w:val="General"/>
          <w:gallery w:val="placeholder"/>
        </w:category>
        <w:types>
          <w:type w:val="bbPlcHdr"/>
        </w:types>
        <w:behaviors>
          <w:behavior w:val="content"/>
        </w:behaviors>
        <w:guid w:val="{8A12A3ED-FF46-4A64-8C19-F8EDC49AC01D}"/>
      </w:docPartPr>
      <w:docPartBody>
        <w:p w:rsidR="00E30D6A" w:rsidRDefault="00E30D6A"/>
      </w:docPartBody>
    </w:docPart>
    <w:docPart>
      <w:docPartPr>
        <w:name w:val="D1B725BBE1764EB28FFFBFED47F7C0D9"/>
        <w:category>
          <w:name w:val="General"/>
          <w:gallery w:val="placeholder"/>
        </w:category>
        <w:types>
          <w:type w:val="bbPlcHdr"/>
        </w:types>
        <w:behaviors>
          <w:behavior w:val="content"/>
        </w:behaviors>
        <w:guid w:val="{2FD222DE-56AD-4B11-9D2A-2BE8365CA385}"/>
      </w:docPartPr>
      <w:docPartBody>
        <w:p w:rsidR="00E30D6A" w:rsidRDefault="00E30D6A"/>
      </w:docPartBody>
    </w:docPart>
    <w:docPart>
      <w:docPartPr>
        <w:name w:val="DE05E611D0D744D89F4040D9A2095CF4"/>
        <w:category>
          <w:name w:val="General"/>
          <w:gallery w:val="placeholder"/>
        </w:category>
        <w:types>
          <w:type w:val="bbPlcHdr"/>
        </w:types>
        <w:behaviors>
          <w:behavior w:val="content"/>
        </w:behaviors>
        <w:guid w:val="{96EF032F-14C8-4DF8-944F-49965B2A7E1F}"/>
      </w:docPartPr>
      <w:docPartBody>
        <w:p w:rsidR="00E30D6A" w:rsidRDefault="00E30D6A"/>
      </w:docPartBody>
    </w:docPart>
    <w:docPart>
      <w:docPartPr>
        <w:name w:val="6B9B02154AC94682AC72B53CE73C85EE"/>
        <w:category>
          <w:name w:val="General"/>
          <w:gallery w:val="placeholder"/>
        </w:category>
        <w:types>
          <w:type w:val="bbPlcHdr"/>
        </w:types>
        <w:behaviors>
          <w:behavior w:val="content"/>
        </w:behaviors>
        <w:guid w:val="{BDD54B7D-782E-489D-BAC5-EF42F972E9CE}"/>
      </w:docPartPr>
      <w:docPartBody>
        <w:p w:rsidR="00E30D6A" w:rsidRDefault="00E30D6A"/>
      </w:docPartBody>
    </w:docPart>
    <w:docPart>
      <w:docPartPr>
        <w:name w:val="BBD6B8DEF466436DA28C1DFDFD57045A"/>
        <w:category>
          <w:name w:val="General"/>
          <w:gallery w:val="placeholder"/>
        </w:category>
        <w:types>
          <w:type w:val="bbPlcHdr"/>
        </w:types>
        <w:behaviors>
          <w:behavior w:val="content"/>
        </w:behaviors>
        <w:guid w:val="{70F5AF8E-1087-46C1-9E62-F7A74E7053D5}"/>
      </w:docPartPr>
      <w:docPartBody>
        <w:p w:rsidR="00E30D6A" w:rsidRDefault="00E30D6A"/>
      </w:docPartBody>
    </w:docPart>
    <w:docPart>
      <w:docPartPr>
        <w:name w:val="DB1EB90E4A554E0BBF05F0D48A5EDE6D"/>
        <w:category>
          <w:name w:val="General"/>
          <w:gallery w:val="placeholder"/>
        </w:category>
        <w:types>
          <w:type w:val="bbPlcHdr"/>
        </w:types>
        <w:behaviors>
          <w:behavior w:val="content"/>
        </w:behaviors>
        <w:guid w:val="{BAA13BE0-5F83-44CC-A523-283E1A7B43B8}"/>
      </w:docPartPr>
      <w:docPartBody>
        <w:p w:rsidR="00E30D6A" w:rsidRDefault="00E30D6A"/>
      </w:docPartBody>
    </w:docPart>
    <w:docPart>
      <w:docPartPr>
        <w:name w:val="427456DCA4E947B2A62EAD68BF332379"/>
        <w:category>
          <w:name w:val="General"/>
          <w:gallery w:val="placeholder"/>
        </w:category>
        <w:types>
          <w:type w:val="bbPlcHdr"/>
        </w:types>
        <w:behaviors>
          <w:behavior w:val="content"/>
        </w:behaviors>
        <w:guid w:val="{0C0B2B41-6C35-4231-A299-6B2F37B12E03}"/>
      </w:docPartPr>
      <w:docPartBody>
        <w:p w:rsidR="00E30D6A" w:rsidRDefault="00E30D6A"/>
      </w:docPartBody>
    </w:docPart>
    <w:docPart>
      <w:docPartPr>
        <w:name w:val="45AD2CA41E9143189F2D744FABF3739E"/>
        <w:category>
          <w:name w:val="General"/>
          <w:gallery w:val="placeholder"/>
        </w:category>
        <w:types>
          <w:type w:val="bbPlcHdr"/>
        </w:types>
        <w:behaviors>
          <w:behavior w:val="content"/>
        </w:behaviors>
        <w:guid w:val="{B4E8C89E-CBCE-4F84-8670-39A84595D31B}"/>
      </w:docPartPr>
      <w:docPartBody>
        <w:p w:rsidR="00E30D6A" w:rsidRDefault="003108BA" w:rsidP="003108BA">
          <w:pPr>
            <w:pStyle w:val="45AD2CA41E9143189F2D744FABF3739E"/>
          </w:pPr>
          <w:r w:rsidRPr="00A30DD1">
            <w:rPr>
              <w:rStyle w:val="PlaceholderText"/>
            </w:rPr>
            <w:t>Click here to enter a date.</w:t>
          </w:r>
        </w:p>
      </w:docPartBody>
    </w:docPart>
    <w:docPart>
      <w:docPartPr>
        <w:name w:val="67293AAD207146A09DFCEBA17B331A90"/>
        <w:category>
          <w:name w:val="General"/>
          <w:gallery w:val="placeholder"/>
        </w:category>
        <w:types>
          <w:type w:val="bbPlcHdr"/>
        </w:types>
        <w:behaviors>
          <w:behavior w:val="content"/>
        </w:behaviors>
        <w:guid w:val="{B27C2A6A-181A-428A-A9CF-FA3A530E8CA0}"/>
      </w:docPartPr>
      <w:docPartBody>
        <w:p w:rsidR="00E30D6A" w:rsidRDefault="00E30D6A"/>
      </w:docPartBody>
    </w:docPart>
    <w:docPart>
      <w:docPartPr>
        <w:name w:val="576A0BD9D8E94D81B4DEF40741B9EAEA"/>
        <w:category>
          <w:name w:val="General"/>
          <w:gallery w:val="placeholder"/>
        </w:category>
        <w:types>
          <w:type w:val="bbPlcHdr"/>
        </w:types>
        <w:behaviors>
          <w:behavior w:val="content"/>
        </w:behaviors>
        <w:guid w:val="{483F8EF3-0EFF-4747-9FD0-387D3B7E7280}"/>
      </w:docPartPr>
      <w:docPartBody>
        <w:p w:rsidR="00E30D6A" w:rsidRDefault="00E30D6A"/>
      </w:docPartBody>
    </w:docPart>
    <w:docPart>
      <w:docPartPr>
        <w:name w:val="4651357034F848AB8BAC2D1BE4988470"/>
        <w:category>
          <w:name w:val="General"/>
          <w:gallery w:val="placeholder"/>
        </w:category>
        <w:types>
          <w:type w:val="bbPlcHdr"/>
        </w:types>
        <w:behaviors>
          <w:behavior w:val="content"/>
        </w:behaviors>
        <w:guid w:val="{6420AFD3-FFBB-44A3-8C99-51CDD6CAFEF3}"/>
      </w:docPartPr>
      <w:docPartBody>
        <w:p w:rsidR="00E30D6A" w:rsidRDefault="003108BA" w:rsidP="003108BA">
          <w:pPr>
            <w:pStyle w:val="4651357034F848AB8BAC2D1BE4988470"/>
          </w:pPr>
          <w:r>
            <w:rPr>
              <w:rFonts w:eastAsia="Times New Roman" w:cs="Times New Roman"/>
              <w:bCs/>
            </w:rPr>
            <w:t xml:space="preserve"> </w:t>
          </w:r>
        </w:p>
      </w:docPartBody>
    </w:docPart>
    <w:docPart>
      <w:docPartPr>
        <w:name w:val="56BFB14D0C5B41ABBB24C92FF2FFCA7E"/>
        <w:category>
          <w:name w:val="General"/>
          <w:gallery w:val="placeholder"/>
        </w:category>
        <w:types>
          <w:type w:val="bbPlcHdr"/>
        </w:types>
        <w:behaviors>
          <w:behavior w:val="content"/>
        </w:behaviors>
        <w:guid w:val="{F76B5595-10E3-4BE7-B818-DAA0051F1936}"/>
      </w:docPartPr>
      <w:docPartBody>
        <w:p w:rsidR="00E30D6A" w:rsidRDefault="00E30D6A"/>
      </w:docPartBody>
    </w:docPart>
    <w:docPart>
      <w:docPartPr>
        <w:name w:val="C8A4E522CB6F483F8C72978D0454EDFF"/>
        <w:category>
          <w:name w:val="General"/>
          <w:gallery w:val="placeholder"/>
        </w:category>
        <w:types>
          <w:type w:val="bbPlcHdr"/>
        </w:types>
        <w:behaviors>
          <w:behavior w:val="content"/>
        </w:behaviors>
        <w:guid w:val="{A6B1EC5F-F23E-4CC1-B786-97F7FC9CDAB1}"/>
      </w:docPartPr>
      <w:docPartBody>
        <w:p w:rsidR="00E30D6A" w:rsidRDefault="00E30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108BA"/>
    <w:rsid w:val="0032359E"/>
    <w:rsid w:val="00330290"/>
    <w:rsid w:val="004816E8"/>
    <w:rsid w:val="00493D6D"/>
    <w:rsid w:val="004D173A"/>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0D6A"/>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8BA"/>
    <w:rPr>
      <w:color w:val="808080"/>
    </w:rPr>
  </w:style>
  <w:style w:type="paragraph" w:customStyle="1" w:styleId="45AD2CA41E9143189F2D744FABF3739E">
    <w:name w:val="45AD2CA41E9143189F2D744FABF3739E"/>
    <w:rsid w:val="003108BA"/>
    <w:pPr>
      <w:spacing w:after="160" w:line="278" w:lineRule="auto"/>
    </w:pPr>
    <w:rPr>
      <w:kern w:val="2"/>
      <w:sz w:val="24"/>
      <w:szCs w:val="24"/>
      <w14:ligatures w14:val="standardContextual"/>
    </w:rPr>
  </w:style>
  <w:style w:type="paragraph" w:customStyle="1" w:styleId="4651357034F848AB8BAC2D1BE4988470">
    <w:name w:val="4651357034F848AB8BAC2D1BE4988470"/>
    <w:rsid w:val="003108B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2063</Words>
  <Characters>11765</Characters>
  <Application>Microsoft Office Word</Application>
  <DocSecurity>0</DocSecurity>
  <Lines>98</Lines>
  <Paragraphs>27</Paragraphs>
  <ScaleCrop>false</ScaleCrop>
  <Company>Texas Legislative Council</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2025-08-01T14:38:00Z</dcterms:modified>
</cp:coreProperties>
</file>

<file path=docProps/custom.xml><?xml version="1.0" encoding="utf-8"?>
<op:Properties xmlns:vt="http://schemas.openxmlformats.org/officeDocument/2006/docPropsVTypes" xmlns:op="http://schemas.openxmlformats.org/officeDocument/2006/custom-properties"/>
</file>