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Bonnen, et al.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18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authority of the comptroller to provide funding for the deployment and operation of certain emergency communication systems.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403.653(c), Government Code, as effective September 1, 2025,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fund may be used only for: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purpose described by Chapter 490I;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providing funding for 9-1-1 and next generation 9-1-1 services under Chapter 771, Health and Safety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supporting the deployment of next generation 9-1-1 service, including its costs of equipment, operations, and administration, as provided by Section 771.0713, Health and Safety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supporting the Texas Broadband Pole Replacement Program established under Section </w:t>
      </w:r>
      <w:r>
        <w:rPr>
          <w:u w:val="single"/>
        </w:rPr>
        <w:t xml:space="preserve">403.553</w:t>
      </w:r>
      <w:r>
        <w:t xml:space="preserve"> [</w:t>
      </w:r>
      <w:r>
        <w:rPr>
          <w:strike/>
        </w:rPr>
        <w:t xml:space="preserve">403.503, as added by Chapter 659 (H.B. 1505), Acts of the 87th Legislature, Regular Session, 2021</w:t>
      </w:r>
      <w:r>
        <w:t xml:space="preserve">];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providing matching funds for federal money provided for the Broadband Equity, Access, and Deployment Program;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expanding access to broadband service in economically distressed communities to support increased connectivity needs in those areas; [</w:t>
      </w:r>
      <w:r>
        <w:rPr>
          <w:strike/>
        </w:rPr>
        <w:t xml:space="preserve">and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rPr>
          <w:u w:val="single"/>
        </w:rPr>
        <w:t xml:space="preserve">supporting the deployment and operation, including by funding costs for equipment, operation, and administration, of: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early warning and emergency systems to provide notifications of natural disasters and other emergencies;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interoperable emergency radio systems;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(8)</w:t>
      </w:r>
      <w:r xml:space="preserve">
        <w:t> </w:t>
      </w:r>
      <w:r xml:space="preserve">
        <w:t> </w:t>
      </w:r>
      <w:r>
        <w:t xml:space="preserve">administering and enforcing this subchapter.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490I.0106(d), Government Code, as amended by S.B. No.</w:t>
      </w:r>
      <w:r xml:space="preserve">
        <w:t> </w:t>
      </w:r>
      <w:r>
        <w:t xml:space="preserve">1405, Acts of the 89th Legislature, Regular Session, 2025,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rPr>
          <w:u w:val="single"/>
        </w:rPr>
        <w:t xml:space="preserve">In making an award under this section, the</w:t>
      </w:r>
      <w:r>
        <w:t xml:space="preserve"> [</w:t>
      </w:r>
      <w:r>
        <w:rPr>
          <w:strike/>
        </w:rPr>
        <w:t xml:space="preserve">The</w:t>
      </w:r>
      <w:r>
        <w:t xml:space="preserve">] office may not: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except as provided by Section 490I.01062, favor a particular broadband technology in awarding contracts, grants, loans, or other financial incentives;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award a contract, grant, loan, or other financial incentive for the deployment of last-mile broadband service to a noncommercial provider of broadband service for a broadband serviceable location if an eligible commercial provider of broadband service has submitted an application for the same location;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take into consideration distributions from the state universal service fund established under Section 56.021, Utilities Code, when deciding to award contracts, grants, loans, or other financial incentives;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except as provided by Section 490I.01061, award a contract, grant, loan, or other financial incentive for deployment of last-mile broadband service for a location that is subject to an existing federal commitment to deploy qualifying broadband service on the date the application is submitted or during the application process.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Chapter 490I, Government Code, is amended by adding Section 490I.01063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490I.01063.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EMERGENCY COMMUNICATION SYSTEMS PROGRAM.  (a)  The broadband development office may award contracts, grants, low-interest loans, and other financial incentives to support the deployment and operation of: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early warning and emergency systems to provide notifications of natural disasters and other emergencies; and</w:t>
      </w:r>
      <w:r>
        <w:t xml:space="preserve"> 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interoperable emergency radio systems.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implementing this section, the office may coordinate with the office of the governor to support the governor's interoperable radio communications program established under Subchapter F, Chapter 421.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award granted under this section does not affect the eligibility of a telecommunications provider to receive support from the state universal service fund under Section 56.021, Utilities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on the 91st day after the last day of the legislative session.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