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89S10615 SCF-D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groundwater outside a groundwater conservation district's boundaries.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36.122, Water Code, is amended by adding Subsection (t) to read as follows:</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If an application for a permit or an amendment to a permit under Section 36.113 proposes the transfer of groundwater outside of a district's boundaries produced from a well capable of producing 25,000 gallons or more of groundwater a day, the district shall notify each other district located in that district's management area and may not issue the permit unless at least two-thirds of all the districts located in the district's management area approve the permit by a majority vote of each district's board. The board of each district shall consider the potential impact of the permit on the achievement of the desired future conditions adopted under Section 36.108 for the management area in determining whether to approve or deny the permit.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8863.103(c), Special District Local Laws Code, is amended to read as follows:</w:t>
      </w:r>
    </w:p>
    <w:p w:rsidR="003F3435" w:rsidRDefault="0032493E">
      <w:pPr>
        <w:spacing w:line="480" w:lineRule="auto"/>
        <w:ind w:firstLine="720"/>
        <w:jc w:val="both"/>
      </w:pPr>
      <w:r>
        <w:t xml:space="preserve">(c)</w:t>
      </w:r>
      <w:r xml:space="preserve">
        <w:t> </w:t>
      </w:r>
      <w:r xml:space="preserve">
        <w:t> </w:t>
      </w:r>
      <w:r>
        <w:t xml:space="preserve">The district may determine that a transfer of groundwater produced within the district's boundaries for use outside the district's boundaries will not be considered a transfer outside the district if the transfer[</w:t>
      </w:r>
      <w:r>
        <w:rPr>
          <w:strike/>
        </w:rPr>
        <w:t xml:space="preserve">:</w:t>
      </w:r>
    </w:p>
    <w:p w:rsidR="003F3435" w:rsidRDefault="0032493E">
      <w:pPr>
        <w:spacing w:line="480" w:lineRule="auto"/>
        <w:ind w:firstLine="2160"/>
        <w:jc w:val="both"/>
      </w:pPr>
      <w:r>
        <w:t xml:space="preserve">[</w:t>
      </w:r>
      <w:r>
        <w:rPr>
          <w:strike/>
        </w:rPr>
        <w:t xml:space="preserve">(1)</w:t>
      </w:r>
      <w:r xml:space="preserve">
        <w:rPr>
          <w:strike/>
        </w:rPr>
        <w:t> </w:t>
      </w:r>
      <w:r xml:space="preserve">
        <w:rPr>
          <w:strike/>
        </w:rPr>
        <w:t> </w:t>
      </w:r>
      <w:r>
        <w:rPr>
          <w:strike/>
        </w:rPr>
        <w:t xml:space="preserve">is for use as a potable water supply by a retail public utility and is within an authorized service area of which an appropriate portion, as determined by the district, is located inside the district's boundaries; or</w:t>
      </w:r>
    </w:p>
    <w:p w:rsidR="003F3435" w:rsidRDefault="0032493E">
      <w:pPr>
        <w:spacing w:line="480" w:lineRule="auto"/>
        <w:ind w:firstLine="2160"/>
        <w:jc w:val="both"/>
      </w:pPr>
      <w:r>
        <w:t xml:space="preserve">[</w:t>
      </w:r>
      <w:r>
        <w:rPr>
          <w:strike/>
        </w:rPr>
        <w:t xml:space="preserve">(2)</w:t>
      </w:r>
      <w:r>
        <w:t xml:space="preserve">]</w:t>
      </w:r>
      <w:r xml:space="preserve">
        <w:t> </w:t>
      </w:r>
      <w:r xml:space="preserve">
        <w:t> </w:t>
      </w:r>
      <w:r>
        <w:t xml:space="preserve">involves an emergency potable water interconnect between retail public utilities.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36.122(t), Water Code, as added by this Act, applies only to a permit issued by a groundwater conservation district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