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953A3F" w14:paraId="170AFDC3" w14:textId="77777777" w:rsidTr="00345119">
        <w:tc>
          <w:tcPr>
            <w:tcW w:w="9576" w:type="dxa"/>
            <w:noWrap/>
          </w:tcPr>
          <w:p w14:paraId="2BB698A7" w14:textId="77777777" w:rsidR="008423E4" w:rsidRPr="0022177D" w:rsidRDefault="00BB3168" w:rsidP="00873BAC">
            <w:pPr>
              <w:pStyle w:val="Heading1"/>
            </w:pPr>
            <w:r w:rsidRPr="00631897">
              <w:t>BILL ANALYSIS</w:t>
            </w:r>
          </w:p>
        </w:tc>
      </w:tr>
    </w:tbl>
    <w:p w14:paraId="1BB5D312" w14:textId="77777777" w:rsidR="008423E4" w:rsidRPr="0022177D" w:rsidRDefault="008423E4" w:rsidP="00873BAC">
      <w:pPr>
        <w:jc w:val="center"/>
      </w:pPr>
    </w:p>
    <w:p w14:paraId="296F19FB" w14:textId="77777777" w:rsidR="008423E4" w:rsidRPr="00B31F0E" w:rsidRDefault="008423E4" w:rsidP="00873BAC"/>
    <w:p w14:paraId="26446DC1" w14:textId="77777777" w:rsidR="008423E4" w:rsidRPr="00742794" w:rsidRDefault="008423E4" w:rsidP="00873BAC">
      <w:pPr>
        <w:tabs>
          <w:tab w:val="right" w:pos="9360"/>
        </w:tabs>
      </w:pPr>
    </w:p>
    <w:tbl>
      <w:tblPr>
        <w:tblW w:w="0" w:type="auto"/>
        <w:tblLayout w:type="fixed"/>
        <w:tblLook w:val="01E0" w:firstRow="1" w:lastRow="1" w:firstColumn="1" w:lastColumn="1" w:noHBand="0" w:noVBand="0"/>
      </w:tblPr>
      <w:tblGrid>
        <w:gridCol w:w="9576"/>
      </w:tblGrid>
      <w:tr w:rsidR="00953A3F" w14:paraId="0C61CFC3" w14:textId="77777777" w:rsidTr="00345119">
        <w:tc>
          <w:tcPr>
            <w:tcW w:w="9576" w:type="dxa"/>
          </w:tcPr>
          <w:p w14:paraId="2A33481A" w14:textId="1E049333" w:rsidR="008423E4" w:rsidRPr="00861995" w:rsidRDefault="00BB3168" w:rsidP="00873BAC">
            <w:pPr>
              <w:jc w:val="right"/>
            </w:pPr>
            <w:r>
              <w:t>C.S.H.B. 4</w:t>
            </w:r>
          </w:p>
        </w:tc>
      </w:tr>
      <w:tr w:rsidR="00953A3F" w14:paraId="108D2886" w14:textId="77777777" w:rsidTr="00345119">
        <w:tc>
          <w:tcPr>
            <w:tcW w:w="9576" w:type="dxa"/>
          </w:tcPr>
          <w:p w14:paraId="1F6C15CD" w14:textId="308FCE97" w:rsidR="008423E4" w:rsidRPr="00861995" w:rsidRDefault="00BB3168" w:rsidP="00873BAC">
            <w:pPr>
              <w:jc w:val="right"/>
            </w:pPr>
            <w:r>
              <w:t xml:space="preserve">By: </w:t>
            </w:r>
            <w:r w:rsidR="007C0285">
              <w:t>Hunter</w:t>
            </w:r>
          </w:p>
        </w:tc>
      </w:tr>
      <w:tr w:rsidR="00953A3F" w14:paraId="64A8566E" w14:textId="77777777" w:rsidTr="00345119">
        <w:tc>
          <w:tcPr>
            <w:tcW w:w="9576" w:type="dxa"/>
          </w:tcPr>
          <w:p w14:paraId="1258685C" w14:textId="17F54023" w:rsidR="008423E4" w:rsidRPr="00861995" w:rsidRDefault="00BB3168" w:rsidP="00873BAC">
            <w:pPr>
              <w:jc w:val="right"/>
            </w:pPr>
            <w:r>
              <w:t>Congressional Redistricting, Select</w:t>
            </w:r>
          </w:p>
        </w:tc>
      </w:tr>
      <w:tr w:rsidR="00953A3F" w14:paraId="4AC73DE0" w14:textId="77777777" w:rsidTr="00345119">
        <w:tc>
          <w:tcPr>
            <w:tcW w:w="9576" w:type="dxa"/>
          </w:tcPr>
          <w:p w14:paraId="29089EF7" w14:textId="36AA4AEB" w:rsidR="008423E4" w:rsidRDefault="00BB3168" w:rsidP="00873BAC">
            <w:pPr>
              <w:jc w:val="right"/>
            </w:pPr>
            <w:r>
              <w:t>Committee Report (Substituted)</w:t>
            </w:r>
          </w:p>
        </w:tc>
      </w:tr>
    </w:tbl>
    <w:p w14:paraId="589D938A" w14:textId="77777777" w:rsidR="008423E4" w:rsidRDefault="008423E4" w:rsidP="00873BAC">
      <w:pPr>
        <w:tabs>
          <w:tab w:val="right" w:pos="9360"/>
        </w:tabs>
      </w:pPr>
    </w:p>
    <w:p w14:paraId="3031F4D1" w14:textId="77777777" w:rsidR="008423E4" w:rsidRDefault="008423E4" w:rsidP="00873BAC"/>
    <w:p w14:paraId="0789CE0C" w14:textId="77777777" w:rsidR="008423E4" w:rsidRDefault="008423E4" w:rsidP="00873BAC"/>
    <w:tbl>
      <w:tblPr>
        <w:tblW w:w="0" w:type="auto"/>
        <w:tblCellMar>
          <w:left w:w="115" w:type="dxa"/>
          <w:right w:w="115" w:type="dxa"/>
        </w:tblCellMar>
        <w:tblLook w:val="01E0" w:firstRow="1" w:lastRow="1" w:firstColumn="1" w:lastColumn="1" w:noHBand="0" w:noVBand="0"/>
      </w:tblPr>
      <w:tblGrid>
        <w:gridCol w:w="9360"/>
      </w:tblGrid>
      <w:tr w:rsidR="00953A3F" w14:paraId="06901A7C" w14:textId="77777777" w:rsidTr="001343EE">
        <w:tc>
          <w:tcPr>
            <w:tcW w:w="9360" w:type="dxa"/>
          </w:tcPr>
          <w:p w14:paraId="4CB246D9" w14:textId="77777777" w:rsidR="008423E4" w:rsidRPr="00A8133F" w:rsidRDefault="00BB3168" w:rsidP="00873BAC">
            <w:pPr>
              <w:rPr>
                <w:b/>
              </w:rPr>
            </w:pPr>
            <w:r w:rsidRPr="009C1E9A">
              <w:rPr>
                <w:b/>
                <w:u w:val="single"/>
              </w:rPr>
              <w:t>BACKGROUND AND PURPOSE</w:t>
            </w:r>
            <w:r>
              <w:rPr>
                <w:b/>
              </w:rPr>
              <w:t xml:space="preserve"> </w:t>
            </w:r>
          </w:p>
          <w:p w14:paraId="6E54DE47" w14:textId="77777777" w:rsidR="008423E4" w:rsidRDefault="008423E4" w:rsidP="00873BAC"/>
          <w:p w14:paraId="48E035C4" w14:textId="7FC673B0" w:rsidR="008423E4" w:rsidRDefault="00BB3168" w:rsidP="00873BAC">
            <w:pPr>
              <w:pStyle w:val="Header"/>
              <w:jc w:val="both"/>
            </w:pPr>
            <w:r>
              <w:t xml:space="preserve">The governor's call for the 89th Legislature, </w:t>
            </w:r>
            <w:r w:rsidR="0064023A">
              <w:t>2nd</w:t>
            </w:r>
            <w:r>
              <w:t xml:space="preserve"> Called Session, identified congressional redistricting legislation as an item to be addressed in that session. In </w:t>
            </w:r>
            <w:r w:rsidR="00C305B8">
              <w:t xml:space="preserve">the 3rd Called Session of the 87th Legislature in </w:t>
            </w:r>
            <w:r>
              <w:t>2021, the Texas Legislature</w:t>
            </w:r>
            <w:r w:rsidR="00C305B8">
              <w:t xml:space="preserve"> </w:t>
            </w:r>
            <w:r>
              <w:t>enacted Senate Bill 6, which altered the districts for the election of members of the U.S. House of Representatives from Texas following the decennial census. In the intervening presidential election, the Republican nominee increased his share of the statewide vote from 52.06 percent to 56.14 percent according to Secr</w:t>
            </w:r>
            <w:r>
              <w:t xml:space="preserve">etary of State records. </w:t>
            </w:r>
            <w:r w:rsidR="003102BF">
              <w:t>C.S.</w:t>
            </w:r>
            <w:r>
              <w:t xml:space="preserve">H.B. 4 </w:t>
            </w:r>
            <w:r w:rsidR="001B07FC">
              <w:t>seeks to revise</w:t>
            </w:r>
            <w:r>
              <w:t xml:space="preserve"> the composition of the districts for the election of members of the U</w:t>
            </w:r>
            <w:r w:rsidR="001B07FC">
              <w:t>.</w:t>
            </w:r>
            <w:r>
              <w:t>S</w:t>
            </w:r>
            <w:r w:rsidR="001B07FC">
              <w:t>.</w:t>
            </w:r>
            <w:r>
              <w:t xml:space="preserve"> House of Representatives from Texas by replacing the 2021 map with a new map to reflect the increased statewide vote for the Republican presidential nominee.</w:t>
            </w:r>
          </w:p>
          <w:p w14:paraId="5C7B704D" w14:textId="77777777" w:rsidR="008423E4" w:rsidRPr="00E26B13" w:rsidRDefault="008423E4" w:rsidP="00873BAC">
            <w:pPr>
              <w:rPr>
                <w:b/>
              </w:rPr>
            </w:pPr>
          </w:p>
        </w:tc>
      </w:tr>
      <w:tr w:rsidR="00953A3F" w14:paraId="32384F3E" w14:textId="77777777" w:rsidTr="001343EE">
        <w:tc>
          <w:tcPr>
            <w:tcW w:w="9360" w:type="dxa"/>
          </w:tcPr>
          <w:p w14:paraId="6154B8B9" w14:textId="77777777" w:rsidR="0017725B" w:rsidRDefault="00BB3168" w:rsidP="00873BAC">
            <w:pPr>
              <w:rPr>
                <w:b/>
                <w:u w:val="single"/>
              </w:rPr>
            </w:pPr>
            <w:r>
              <w:rPr>
                <w:b/>
                <w:u w:val="single"/>
              </w:rPr>
              <w:t>CRIMINAL JUSTICE IMPACT</w:t>
            </w:r>
          </w:p>
          <w:p w14:paraId="0A3F7B75" w14:textId="77777777" w:rsidR="0017725B" w:rsidRDefault="0017725B" w:rsidP="00873BAC">
            <w:pPr>
              <w:rPr>
                <w:b/>
                <w:u w:val="single"/>
              </w:rPr>
            </w:pPr>
          </w:p>
          <w:p w14:paraId="64C66CBD" w14:textId="2B468101" w:rsidR="00681A7A" w:rsidRPr="00681A7A" w:rsidRDefault="00BB3168" w:rsidP="00873BAC">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23D80B5A" w14:textId="77777777" w:rsidR="0017725B" w:rsidRPr="0017725B" w:rsidRDefault="0017725B" w:rsidP="00873BAC">
            <w:pPr>
              <w:rPr>
                <w:b/>
                <w:u w:val="single"/>
              </w:rPr>
            </w:pPr>
          </w:p>
        </w:tc>
      </w:tr>
      <w:tr w:rsidR="00953A3F" w14:paraId="64E3CCB2" w14:textId="77777777" w:rsidTr="001343EE">
        <w:tc>
          <w:tcPr>
            <w:tcW w:w="9360" w:type="dxa"/>
          </w:tcPr>
          <w:p w14:paraId="3544C54E" w14:textId="77777777" w:rsidR="008423E4" w:rsidRPr="00A8133F" w:rsidRDefault="00BB3168" w:rsidP="00873BAC">
            <w:pPr>
              <w:rPr>
                <w:b/>
              </w:rPr>
            </w:pPr>
            <w:r w:rsidRPr="009C1E9A">
              <w:rPr>
                <w:b/>
                <w:u w:val="single"/>
              </w:rPr>
              <w:t>RULEMAKING AUTHORITY</w:t>
            </w:r>
            <w:r>
              <w:rPr>
                <w:b/>
              </w:rPr>
              <w:t xml:space="preserve"> </w:t>
            </w:r>
          </w:p>
          <w:p w14:paraId="2A521BA0" w14:textId="77777777" w:rsidR="008423E4" w:rsidRDefault="008423E4" w:rsidP="00873BAC"/>
          <w:p w14:paraId="20E3A4EE" w14:textId="583B08DD" w:rsidR="00681A7A" w:rsidRDefault="00BB3168" w:rsidP="00873BAC">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6B95978C" w14:textId="77777777" w:rsidR="008423E4" w:rsidRPr="00E21FDC" w:rsidRDefault="008423E4" w:rsidP="00873BAC">
            <w:pPr>
              <w:rPr>
                <w:b/>
              </w:rPr>
            </w:pPr>
          </w:p>
        </w:tc>
      </w:tr>
      <w:tr w:rsidR="00953A3F" w14:paraId="57B2C51F" w14:textId="77777777" w:rsidTr="001343EE">
        <w:tc>
          <w:tcPr>
            <w:tcW w:w="9360" w:type="dxa"/>
          </w:tcPr>
          <w:p w14:paraId="1230A5CE" w14:textId="77777777" w:rsidR="008423E4" w:rsidRDefault="00BB3168" w:rsidP="00873BAC">
            <w:pPr>
              <w:rPr>
                <w:b/>
              </w:rPr>
            </w:pPr>
            <w:r w:rsidRPr="009C1E9A">
              <w:rPr>
                <w:b/>
                <w:u w:val="single"/>
              </w:rPr>
              <w:t>ANALYSIS</w:t>
            </w:r>
            <w:r>
              <w:rPr>
                <w:b/>
              </w:rPr>
              <w:t xml:space="preserve"> </w:t>
            </w:r>
          </w:p>
          <w:p w14:paraId="6A5CA0BB" w14:textId="77777777" w:rsidR="00754233" w:rsidRPr="00A8133F" w:rsidRDefault="00754233" w:rsidP="00873BAC">
            <w:pPr>
              <w:rPr>
                <w:b/>
              </w:rPr>
            </w:pPr>
          </w:p>
          <w:p w14:paraId="5D83A90F" w14:textId="0AD36C3A" w:rsidR="00853C5D" w:rsidRPr="00853C5D" w:rsidRDefault="00BB3168" w:rsidP="00873BAC">
            <w:pPr>
              <w:pStyle w:val="Header"/>
              <w:jc w:val="both"/>
            </w:pPr>
            <w:r>
              <w:t>C.S.</w:t>
            </w:r>
            <w:r w:rsidR="009456C4">
              <w:t>H.B. 4</w:t>
            </w:r>
            <w:r w:rsidRPr="00853C5D">
              <w:t xml:space="preserve">, in Article I, </w:t>
            </w:r>
            <w:r w:rsidR="008D1953">
              <w:t>establishes</w:t>
            </w:r>
            <w:r w:rsidR="008D1953" w:rsidRPr="00853C5D">
              <w:t xml:space="preserve"> </w:t>
            </w:r>
            <w:r w:rsidRPr="00853C5D">
              <w:t xml:space="preserve">that the members of the U.S. House of Representatives from the State of Texas are elected </w:t>
            </w:r>
            <w:r w:rsidR="008D1953">
              <w:t>from</w:t>
            </w:r>
            <w:r w:rsidRPr="00853C5D">
              <w:t xml:space="preserve"> the districts </w:t>
            </w:r>
            <w:r w:rsidR="008D1953">
              <w:t>described</w:t>
            </w:r>
            <w:r w:rsidRPr="00853C5D">
              <w:t xml:space="preserve"> by Article II of the bill</w:t>
            </w:r>
            <w:r w:rsidR="008D1953">
              <w:t xml:space="preserve">. The bill establishes </w:t>
            </w:r>
            <w:r w:rsidRPr="00853C5D">
              <w:t xml:space="preserve">that one member is elected from </w:t>
            </w:r>
            <w:r w:rsidRPr="00853C5D">
              <w:t>each district established by the bill.</w:t>
            </w:r>
          </w:p>
          <w:p w14:paraId="1EF99EF6" w14:textId="77777777" w:rsidR="00853C5D" w:rsidRPr="00853C5D" w:rsidRDefault="00853C5D" w:rsidP="00873BAC">
            <w:pPr>
              <w:pStyle w:val="Header"/>
              <w:jc w:val="both"/>
            </w:pPr>
          </w:p>
          <w:p w14:paraId="6953F62B" w14:textId="6B573D62" w:rsidR="00853C5D" w:rsidRPr="00853C5D" w:rsidRDefault="00BB3168" w:rsidP="00873BAC">
            <w:pPr>
              <w:pStyle w:val="Header"/>
              <w:jc w:val="both"/>
            </w:pPr>
            <w:r>
              <w:t>C.S.</w:t>
            </w:r>
            <w:r w:rsidR="009456C4">
              <w:t>H.B. 4</w:t>
            </w:r>
            <w:r w:rsidRPr="00853C5D">
              <w:t xml:space="preserve">, in Article II, establishes that the districts </w:t>
            </w:r>
            <w:r w:rsidR="008D1953">
              <w:t>for</w:t>
            </w:r>
            <w:r w:rsidRPr="00853C5D">
              <w:t xml:space="preserve"> members of the U.S. House of Representatives from the State of Texas are </w:t>
            </w:r>
            <w:r w:rsidR="008D1953">
              <w:t>as described by</w:t>
            </w:r>
            <w:r w:rsidRPr="00853C5D">
              <w:t xml:space="preserve"> </w:t>
            </w:r>
            <w:r w:rsidR="003102BF">
              <w:t>PLANC2333</w:t>
            </w:r>
            <w:r w:rsidR="003102BF" w:rsidRPr="00853C5D">
              <w:t xml:space="preserve"> </w:t>
            </w:r>
            <w:r w:rsidRPr="00853C5D">
              <w:t>on the redistricting computer system operated by the Texas Legislative Council.</w:t>
            </w:r>
          </w:p>
          <w:p w14:paraId="5517AF4E" w14:textId="77777777" w:rsidR="00853C5D" w:rsidRPr="00853C5D" w:rsidRDefault="00853C5D" w:rsidP="00873BAC">
            <w:pPr>
              <w:pStyle w:val="Header"/>
              <w:jc w:val="both"/>
            </w:pPr>
          </w:p>
          <w:p w14:paraId="08AD1B75" w14:textId="0BE64829" w:rsidR="00853C5D" w:rsidRPr="00853C5D" w:rsidRDefault="00BB3168" w:rsidP="00873BAC">
            <w:pPr>
              <w:pStyle w:val="Header"/>
              <w:jc w:val="both"/>
            </w:pPr>
            <w:r w:rsidRPr="00853C5D">
              <w:t>The boundaries of the districts are illustrated in the attached maps generated by the Texas Legislative Council's Redistricting Application (RedAppl). The demographic and other characteristics of each district are analyzed in the attached reports generated by RedAppl. The reports provide the following information:</w:t>
            </w:r>
          </w:p>
          <w:p w14:paraId="4C8CB4EA" w14:textId="77777777" w:rsidR="005E246D" w:rsidRDefault="00BB3168" w:rsidP="00873BAC">
            <w:pPr>
              <w:pStyle w:val="Header"/>
              <w:numPr>
                <w:ilvl w:val="0"/>
                <w:numId w:val="1"/>
              </w:numPr>
              <w:tabs>
                <w:tab w:val="clear" w:pos="4320"/>
                <w:tab w:val="clear" w:pos="8640"/>
              </w:tabs>
              <w:jc w:val="both"/>
            </w:pPr>
            <w:r w:rsidRPr="00853C5D">
              <w:t>the report labeled Red-100T provides a population analysis of the proposed districts and shows:</w:t>
            </w:r>
          </w:p>
          <w:p w14:paraId="318A2AB9" w14:textId="568878BC" w:rsidR="00853C5D" w:rsidRPr="00853C5D" w:rsidRDefault="00BB3168" w:rsidP="00873BAC">
            <w:pPr>
              <w:pStyle w:val="Header"/>
              <w:numPr>
                <w:ilvl w:val="1"/>
                <w:numId w:val="1"/>
              </w:numPr>
              <w:tabs>
                <w:tab w:val="clear" w:pos="4320"/>
                <w:tab w:val="clear" w:pos="8640"/>
              </w:tabs>
              <w:jc w:val="both"/>
            </w:pPr>
            <w:r w:rsidRPr="00853C5D">
              <w:t>whether any geography in the state is unassigned and whether the districts are contiguous;</w:t>
            </w:r>
          </w:p>
          <w:p w14:paraId="1C95C0F8" w14:textId="53ADCA9A" w:rsidR="00853C5D" w:rsidRPr="00853C5D" w:rsidRDefault="00BB3168" w:rsidP="00873BAC">
            <w:pPr>
              <w:pStyle w:val="Header"/>
              <w:numPr>
                <w:ilvl w:val="1"/>
                <w:numId w:val="1"/>
              </w:numPr>
              <w:tabs>
                <w:tab w:val="clear" w:pos="4320"/>
                <w:tab w:val="clear" w:pos="8640"/>
              </w:tabs>
              <w:jc w:val="both"/>
            </w:pPr>
            <w:r w:rsidRPr="00853C5D">
              <w:t>the overall range of deviation for the plan, the population for the smallest and largest districts with the deviation of those districts from the ideal district population, and the average or mean district population and deviation;</w:t>
            </w:r>
          </w:p>
          <w:p w14:paraId="3818A1B1" w14:textId="77777777" w:rsidR="00853C5D" w:rsidRPr="00853C5D" w:rsidRDefault="00BB3168" w:rsidP="00873BAC">
            <w:pPr>
              <w:pStyle w:val="Header"/>
              <w:numPr>
                <w:ilvl w:val="1"/>
                <w:numId w:val="1"/>
              </w:numPr>
              <w:tabs>
                <w:tab w:val="clear" w:pos="4320"/>
                <w:tab w:val="clear" w:pos="8640"/>
              </w:tabs>
              <w:jc w:val="both"/>
            </w:pPr>
            <w:r w:rsidRPr="00853C5D">
              <w:t>for each district:</w:t>
            </w:r>
          </w:p>
          <w:p w14:paraId="23FFD49A" w14:textId="02857E8F" w:rsidR="00853C5D" w:rsidRPr="00853C5D" w:rsidRDefault="00BB3168" w:rsidP="00873BAC">
            <w:pPr>
              <w:pStyle w:val="Header"/>
              <w:numPr>
                <w:ilvl w:val="2"/>
                <w:numId w:val="1"/>
              </w:numPr>
              <w:tabs>
                <w:tab w:val="clear" w:pos="4320"/>
                <w:tab w:val="clear" w:pos="8640"/>
              </w:tabs>
              <w:jc w:val="both"/>
            </w:pPr>
            <w:r w:rsidRPr="00853C5D">
              <w:t>the total deviation and percentage deviation from the ideal district population; and</w:t>
            </w:r>
          </w:p>
          <w:p w14:paraId="288BCE7F" w14:textId="5522A6B3" w:rsidR="00853C5D" w:rsidRPr="00853C5D" w:rsidRDefault="00BB3168" w:rsidP="00873BAC">
            <w:pPr>
              <w:pStyle w:val="Header"/>
              <w:numPr>
                <w:ilvl w:val="2"/>
                <w:numId w:val="1"/>
              </w:numPr>
              <w:tabs>
                <w:tab w:val="clear" w:pos="4320"/>
                <w:tab w:val="clear" w:pos="8640"/>
              </w:tabs>
              <w:jc w:val="both"/>
            </w:pPr>
            <w:r w:rsidRPr="00853C5D">
              <w:t>the total and voting age population</w:t>
            </w:r>
            <w:r w:rsidR="00CB6CF3">
              <w:t xml:space="preserve"> (VAP)</w:t>
            </w:r>
            <w:r w:rsidRPr="00853C5D">
              <w:t xml:space="preserve"> for the district as a whole and for the district's Anglo, </w:t>
            </w:r>
            <w:r w:rsidR="00F90C99">
              <w:t>N</w:t>
            </w:r>
            <w:r w:rsidR="00F90C99" w:rsidRPr="00853C5D">
              <w:t>on</w:t>
            </w:r>
            <w:r w:rsidRPr="00853C5D">
              <w:t>-Anglo, Asian, Black, Hispanic, and Black + Hispanic</w:t>
            </w:r>
            <w:r w:rsidR="00CB6CF3">
              <w:t xml:space="preserve"> (B+H)</w:t>
            </w:r>
            <w:r w:rsidRPr="00853C5D">
              <w:t xml:space="preserve"> populations, along with corresponding percentages; and</w:t>
            </w:r>
          </w:p>
          <w:p w14:paraId="167D9A9B" w14:textId="2D61FE64" w:rsidR="00853C5D" w:rsidRPr="00853C5D" w:rsidRDefault="00BB3168" w:rsidP="00873BAC">
            <w:pPr>
              <w:pStyle w:val="Header"/>
              <w:numPr>
                <w:ilvl w:val="1"/>
                <w:numId w:val="1"/>
              </w:numPr>
              <w:tabs>
                <w:tab w:val="clear" w:pos="4320"/>
                <w:tab w:val="clear" w:pos="8640"/>
              </w:tabs>
              <w:jc w:val="both"/>
            </w:pPr>
            <w:r w:rsidRPr="00853C5D">
              <w:t xml:space="preserve">for each portion of a county contained in the district, the total, Anglo, </w:t>
            </w:r>
            <w:r w:rsidR="000A0888">
              <w:t>N</w:t>
            </w:r>
            <w:r w:rsidR="000A0888" w:rsidRPr="00853C5D">
              <w:t>on</w:t>
            </w:r>
            <w:r w:rsidRPr="00853C5D">
              <w:t>-Anglo, Asian, Black, Hispanic, and Black + Hispanic</w:t>
            </w:r>
            <w:r w:rsidR="00CB6CF3">
              <w:t xml:space="preserve"> (B+H)</w:t>
            </w:r>
            <w:r w:rsidRPr="00853C5D">
              <w:t xml:space="preserve"> populations, along with corresponding percentages;</w:t>
            </w:r>
          </w:p>
          <w:p w14:paraId="6BA0F630" w14:textId="2369023E" w:rsidR="00853C5D" w:rsidRPr="00853C5D" w:rsidRDefault="00BB3168" w:rsidP="00873BAC">
            <w:pPr>
              <w:pStyle w:val="Header"/>
              <w:numPr>
                <w:ilvl w:val="0"/>
                <w:numId w:val="1"/>
              </w:numPr>
              <w:tabs>
                <w:tab w:val="clear" w:pos="4320"/>
                <w:tab w:val="clear" w:pos="8640"/>
              </w:tabs>
              <w:jc w:val="both"/>
            </w:pPr>
            <w:r w:rsidRPr="00853C5D">
              <w:t xml:space="preserve">the report labeled Red-202T provides, for each proposed district, the total deviation and percentage deviation from the ideal district population; </w:t>
            </w:r>
            <w:r w:rsidRPr="00274C31">
              <w:t xml:space="preserve">the total and voting age population for the district as a whole and </w:t>
            </w:r>
            <w:r w:rsidR="00274C31">
              <w:t xml:space="preserve">corresponding percentages </w:t>
            </w:r>
            <w:r w:rsidRPr="00274C31">
              <w:t xml:space="preserve">for the district's Anglo, </w:t>
            </w:r>
            <w:r w:rsidR="000A0888">
              <w:t>N</w:t>
            </w:r>
            <w:r w:rsidR="000A0888" w:rsidRPr="00274C31">
              <w:t>on</w:t>
            </w:r>
            <w:r w:rsidRPr="00274C31">
              <w:t xml:space="preserve">-Anglo, Asian, Black, Hispanic, and Black + Hispanic </w:t>
            </w:r>
            <w:r w:rsidR="00CB6CF3">
              <w:t xml:space="preserve">(B+H) </w:t>
            </w:r>
            <w:r w:rsidRPr="00274C31">
              <w:t>populations</w:t>
            </w:r>
            <w:r w:rsidRPr="00853C5D">
              <w:t>; and, for the 2022 and 2024</w:t>
            </w:r>
            <w:r w:rsidR="00EE1FE0">
              <w:t xml:space="preserve"> general elections</w:t>
            </w:r>
            <w:r w:rsidRPr="00853C5D">
              <w:t>:</w:t>
            </w:r>
          </w:p>
          <w:p w14:paraId="19116D07" w14:textId="77777777" w:rsidR="00853C5D" w:rsidRPr="00853C5D" w:rsidRDefault="00BB3168" w:rsidP="00873BAC">
            <w:pPr>
              <w:pStyle w:val="Header"/>
              <w:numPr>
                <w:ilvl w:val="1"/>
                <w:numId w:val="1"/>
              </w:numPr>
              <w:tabs>
                <w:tab w:val="clear" w:pos="4320"/>
                <w:tab w:val="clear" w:pos="8640"/>
              </w:tabs>
              <w:jc w:val="both"/>
            </w:pPr>
            <w:r w:rsidRPr="00853C5D">
              <w:t>total voter turnout; and</w:t>
            </w:r>
          </w:p>
          <w:p w14:paraId="4C905413" w14:textId="5D55C2B5" w:rsidR="00853C5D" w:rsidRPr="00853C5D" w:rsidRDefault="00BB3168" w:rsidP="00873BAC">
            <w:pPr>
              <w:pStyle w:val="Header"/>
              <w:numPr>
                <w:ilvl w:val="1"/>
                <w:numId w:val="1"/>
              </w:numPr>
              <w:tabs>
                <w:tab w:val="clear" w:pos="4320"/>
                <w:tab w:val="clear" w:pos="8640"/>
              </w:tabs>
              <w:jc w:val="both"/>
            </w:pPr>
            <w:r w:rsidRPr="00853C5D">
              <w:t xml:space="preserve">total voter registration and non-suspense voter registration, each with the percentage of those registered voters with Spanish surnames </w:t>
            </w:r>
            <w:r w:rsidR="00CB6CF3">
              <w:t xml:space="preserve">(SSVR) </w:t>
            </w:r>
            <w:r w:rsidRPr="00853C5D">
              <w:t>and the percentage of those registered voters who turned out</w:t>
            </w:r>
            <w:r w:rsidR="00CB6CF3">
              <w:t xml:space="preserve"> (TO/VR)</w:t>
            </w:r>
            <w:r w:rsidRPr="00853C5D">
              <w:t>;</w:t>
            </w:r>
          </w:p>
          <w:p w14:paraId="57F62F06" w14:textId="332F3DA0" w:rsidR="00853C5D" w:rsidRPr="003D1F9D" w:rsidRDefault="00BB3168" w:rsidP="00873BAC">
            <w:pPr>
              <w:pStyle w:val="Header"/>
              <w:numPr>
                <w:ilvl w:val="0"/>
                <w:numId w:val="1"/>
              </w:numPr>
              <w:jc w:val="both"/>
              <w:rPr>
                <w:b/>
              </w:rPr>
            </w:pPr>
            <w:r w:rsidRPr="00853C5D">
              <w:t xml:space="preserve">the report labeled Red-116 shows, for each proposed district, the total and voting age populations from the 2020 census </w:t>
            </w:r>
            <w:r w:rsidRPr="00853C5D">
              <w:t>data and the following information from the 201</w:t>
            </w:r>
            <w:r w:rsidR="003D1F9D">
              <w:t>9</w:t>
            </w:r>
            <w:r w:rsidR="00A96D9D">
              <w:noBreakHyphen/>
            </w:r>
            <w:r w:rsidRPr="00853C5D">
              <w:t>20</w:t>
            </w:r>
            <w:r w:rsidR="003D1F9D">
              <w:t>23</w:t>
            </w:r>
            <w:r w:rsidRPr="00853C5D">
              <w:t xml:space="preserve"> American Community Survey special tabulation of citizen voting age population (CVAP):</w:t>
            </w:r>
          </w:p>
          <w:p w14:paraId="2CAE51A8" w14:textId="5D52829F" w:rsidR="003D1F9D" w:rsidRPr="003D1F9D" w:rsidRDefault="00BB3168" w:rsidP="00873BAC">
            <w:pPr>
              <w:pStyle w:val="Header"/>
              <w:numPr>
                <w:ilvl w:val="1"/>
                <w:numId w:val="1"/>
              </w:numPr>
              <w:jc w:val="both"/>
              <w:rPr>
                <w:b/>
              </w:rPr>
            </w:pPr>
            <w:r>
              <w:rPr>
                <w:bCs/>
              </w:rPr>
              <w:t>total CVAP with the numeric margin of error;</w:t>
            </w:r>
          </w:p>
          <w:p w14:paraId="0079DB42" w14:textId="64134D60" w:rsidR="003D1F9D" w:rsidRPr="0014590D" w:rsidRDefault="00BB3168" w:rsidP="00873BAC">
            <w:pPr>
              <w:pStyle w:val="Header"/>
              <w:numPr>
                <w:ilvl w:val="1"/>
                <w:numId w:val="1"/>
              </w:numPr>
              <w:jc w:val="both"/>
              <w:rPr>
                <w:b/>
              </w:rPr>
            </w:pPr>
            <w:r>
              <w:rPr>
                <w:bCs/>
              </w:rPr>
              <w:t xml:space="preserve">the percentage of Hispanic CVAP, </w:t>
            </w:r>
            <w:r w:rsidRPr="003D1F9D">
              <w:rPr>
                <w:bCs/>
              </w:rPr>
              <w:t>with percent margins of error; and</w:t>
            </w:r>
          </w:p>
          <w:p w14:paraId="0DE67EC2" w14:textId="0CDABEBB" w:rsidR="0014590D" w:rsidRDefault="00BB3168" w:rsidP="00873BAC">
            <w:pPr>
              <w:pStyle w:val="Header"/>
              <w:numPr>
                <w:ilvl w:val="1"/>
                <w:numId w:val="1"/>
              </w:numPr>
              <w:jc w:val="both"/>
              <w:rPr>
                <w:bCs/>
              </w:rPr>
            </w:pPr>
            <w:r>
              <w:rPr>
                <w:bCs/>
              </w:rPr>
              <w:t>a percentage breakdown of the following CVAP categories constituting the CVAP that is not Hispanic or Latino, with the corresponding percent margins of error: Black Alone, Black + White, Black + American Indian, White Alone, American Indian Alone, Asian Alone, Native Hawaiian Alone, American Indian</w:t>
            </w:r>
            <w:r w:rsidR="000A0888">
              <w:rPr>
                <w:bCs/>
              </w:rPr>
              <w:t> </w:t>
            </w:r>
            <w:r>
              <w:rPr>
                <w:bCs/>
              </w:rPr>
              <w:t xml:space="preserve">+ White, Asian + White, and </w:t>
            </w:r>
            <w:r w:rsidR="00C115CA">
              <w:rPr>
                <w:bCs/>
              </w:rPr>
              <w:t>R</w:t>
            </w:r>
            <w:r>
              <w:rPr>
                <w:bCs/>
              </w:rPr>
              <w:t>emainder</w:t>
            </w:r>
            <w:r w:rsidR="00C115CA">
              <w:rPr>
                <w:bCs/>
              </w:rPr>
              <w:t xml:space="preserve"> 2 or More Other</w:t>
            </w:r>
            <w:r>
              <w:rPr>
                <w:bCs/>
              </w:rPr>
              <w:t xml:space="preserve">; </w:t>
            </w:r>
          </w:p>
          <w:p w14:paraId="23DBD084" w14:textId="3ED3D597" w:rsidR="00E628E1" w:rsidRDefault="00BB3168" w:rsidP="00873BAC">
            <w:pPr>
              <w:pStyle w:val="Header"/>
              <w:numPr>
                <w:ilvl w:val="0"/>
                <w:numId w:val="1"/>
              </w:numPr>
              <w:jc w:val="both"/>
              <w:rPr>
                <w:bCs/>
              </w:rPr>
            </w:pPr>
            <w:r>
              <w:rPr>
                <w:bCs/>
              </w:rPr>
              <w:t>the report labeled Red-</w:t>
            </w:r>
            <w:r w:rsidR="00324680">
              <w:rPr>
                <w:bCs/>
              </w:rPr>
              <w:t>350 provides a list of the proposed districts by district number and indicates the incumbent member or members whose residence is located in each district, if any</w:t>
            </w:r>
            <w:r w:rsidR="00EF7A0B">
              <w:rPr>
                <w:bCs/>
              </w:rPr>
              <w:t>; and</w:t>
            </w:r>
          </w:p>
          <w:p w14:paraId="347D74C8" w14:textId="5FB5CA89" w:rsidR="00EF7A0B" w:rsidRPr="00E628E1" w:rsidRDefault="00BB3168" w:rsidP="00873BAC">
            <w:pPr>
              <w:pStyle w:val="Header"/>
              <w:numPr>
                <w:ilvl w:val="0"/>
                <w:numId w:val="1"/>
              </w:numPr>
              <w:jc w:val="both"/>
              <w:rPr>
                <w:bCs/>
              </w:rPr>
            </w:pPr>
            <w:r w:rsidRPr="00E628E1">
              <w:rPr>
                <w:bCs/>
              </w:rPr>
              <w:t>the report labeled Red-340</w:t>
            </w:r>
            <w:r w:rsidR="00E628E1">
              <w:rPr>
                <w:bCs/>
              </w:rPr>
              <w:t>T</w:t>
            </w:r>
            <w:r w:rsidRPr="00E628E1">
              <w:rPr>
                <w:bCs/>
              </w:rPr>
              <w:t xml:space="preserve"> provides </w:t>
            </w:r>
            <w:r>
              <w:t>a means to compare districts in C.S.H.B. 4 (PLANC2333) with the districts contained in H.B. 4 as filed (PLANC2331) as follows:</w:t>
            </w:r>
          </w:p>
          <w:p w14:paraId="0FB77A34" w14:textId="35FED087" w:rsidR="00E628E1" w:rsidRDefault="00BB3168" w:rsidP="00873BAC">
            <w:pPr>
              <w:pStyle w:val="Header"/>
              <w:numPr>
                <w:ilvl w:val="1"/>
                <w:numId w:val="1"/>
              </w:numPr>
              <w:jc w:val="both"/>
              <w:rPr>
                <w:bCs/>
              </w:rPr>
            </w:pPr>
            <w:r w:rsidRPr="00E628E1">
              <w:rPr>
                <w:bCs/>
              </w:rPr>
              <w:t>for each proposed district in C.S.H.B. 4, the report shows the percentages of districts from H.B. 4 as filed that compose the district; and</w:t>
            </w:r>
          </w:p>
          <w:p w14:paraId="1364F0FE" w14:textId="32FB1B4B" w:rsidR="00E628E1" w:rsidRPr="00E628E1" w:rsidRDefault="00BB3168" w:rsidP="00873BAC">
            <w:pPr>
              <w:pStyle w:val="Header"/>
              <w:numPr>
                <w:ilvl w:val="1"/>
                <w:numId w:val="1"/>
              </w:numPr>
              <w:jc w:val="both"/>
              <w:rPr>
                <w:bCs/>
              </w:rPr>
            </w:pPr>
            <w:r>
              <w:t xml:space="preserve">for each proposed district in C.S.H.B. 4 and for the portion of each district in H.B. 4 as filed that is contained in a proposed district in the substitute, the report </w:t>
            </w:r>
            <w:r>
              <w:t>shows:</w:t>
            </w:r>
          </w:p>
          <w:p w14:paraId="1800F83A" w14:textId="7DA1BCAB" w:rsidR="00E628E1" w:rsidRPr="00E628E1" w:rsidRDefault="00BB3168" w:rsidP="00873BAC">
            <w:pPr>
              <w:pStyle w:val="Header"/>
              <w:numPr>
                <w:ilvl w:val="2"/>
                <w:numId w:val="1"/>
              </w:numPr>
              <w:jc w:val="both"/>
              <w:rPr>
                <w:bCs/>
              </w:rPr>
            </w:pPr>
            <w:r>
              <w:t xml:space="preserve">the total and voting age populations for the district or district portion, as applicable, and </w:t>
            </w:r>
            <w:r w:rsidR="0050785B">
              <w:t xml:space="preserve">corresponding percentages </w:t>
            </w:r>
            <w:r>
              <w:t xml:space="preserve">for the district's or portion's Anglo, </w:t>
            </w:r>
            <w:r w:rsidR="00072D3B">
              <w:t>N</w:t>
            </w:r>
            <w:r>
              <w:t>on-Anglo, Asian, Black, Hispanic, and Black</w:t>
            </w:r>
            <w:r w:rsidR="00242FF0">
              <w:t xml:space="preserve"> </w:t>
            </w:r>
            <w:r>
              <w:t>+</w:t>
            </w:r>
            <w:r w:rsidR="00242FF0">
              <w:t xml:space="preserve"> </w:t>
            </w:r>
            <w:r>
              <w:t>Hispanic</w:t>
            </w:r>
            <w:r w:rsidR="00072D3B">
              <w:t xml:space="preserve"> (B+H)</w:t>
            </w:r>
            <w:r>
              <w:t xml:space="preserve"> populations; and</w:t>
            </w:r>
          </w:p>
          <w:p w14:paraId="0BCB8886" w14:textId="57550332" w:rsidR="0014590D" w:rsidRPr="00E628E1" w:rsidRDefault="00BB3168" w:rsidP="00873BAC">
            <w:pPr>
              <w:pStyle w:val="Header"/>
              <w:numPr>
                <w:ilvl w:val="2"/>
                <w:numId w:val="1"/>
              </w:numPr>
              <w:jc w:val="both"/>
              <w:rPr>
                <w:bCs/>
              </w:rPr>
            </w:pPr>
            <w:r>
              <w:t>for the 2024 general election, the total number of registered voters, with the percentage of those registered voters with Spanish surnames</w:t>
            </w:r>
            <w:r w:rsidR="00B61C56">
              <w:t xml:space="preserve"> (SSVR</w:t>
            </w:r>
            <w:r w:rsidR="001343EE">
              <w:noBreakHyphen/>
            </w:r>
            <w:r w:rsidR="00B61C56">
              <w:t>T)</w:t>
            </w:r>
            <w:r>
              <w:t>, and the total voter turnout, with the percentage of registered voters who turned out</w:t>
            </w:r>
            <w:r w:rsidR="00B61C56">
              <w:t xml:space="preserve"> (TO/VR)</w:t>
            </w:r>
            <w:r>
              <w:t>.</w:t>
            </w:r>
          </w:p>
          <w:p w14:paraId="0A493A77" w14:textId="7199768F" w:rsidR="003D1F9D" w:rsidRDefault="003D1F9D" w:rsidP="00873BAC">
            <w:pPr>
              <w:pStyle w:val="Header"/>
              <w:ind w:left="360"/>
              <w:jc w:val="both"/>
              <w:rPr>
                <w:bCs/>
              </w:rPr>
            </w:pPr>
          </w:p>
          <w:p w14:paraId="2DB71DD5" w14:textId="67908119" w:rsidR="007118A8" w:rsidRDefault="00BB3168" w:rsidP="00873BAC">
            <w:pPr>
              <w:pStyle w:val="Header"/>
              <w:jc w:val="both"/>
              <w:rPr>
                <w:bCs/>
              </w:rPr>
            </w:pPr>
            <w:r>
              <w:t>C.S.</w:t>
            </w:r>
            <w:r w:rsidR="009456C4">
              <w:t>H.B. 4</w:t>
            </w:r>
            <w:r w:rsidR="00324680">
              <w:rPr>
                <w:bCs/>
              </w:rPr>
              <w:t xml:space="preserve">, in Article III, defines </w:t>
            </w:r>
            <w:r w:rsidR="00324680" w:rsidRPr="00324680">
              <w:rPr>
                <w:bCs/>
              </w:rPr>
              <w:t xml:space="preserve">"tract," "block group," and "block" </w:t>
            </w:r>
            <w:r w:rsidR="00324680">
              <w:rPr>
                <w:bCs/>
              </w:rPr>
              <w:t>as</w:t>
            </w:r>
            <w:r w:rsidR="00324680" w:rsidRPr="00324680">
              <w:rPr>
                <w:bCs/>
              </w:rPr>
              <w:t xml:space="preserve"> the geographic areas identified by those terms on the 2020 Census TIGER/Line Shapefiles, prepared by the</w:t>
            </w:r>
            <w:r w:rsidR="009F2ACB">
              <w:rPr>
                <w:bCs/>
              </w:rPr>
              <w:t xml:space="preserve"> U.S.</w:t>
            </w:r>
            <w:r w:rsidR="00A96D9D">
              <w:rPr>
                <w:bCs/>
              </w:rPr>
              <w:t> </w:t>
            </w:r>
            <w:r w:rsidR="009F2ACB">
              <w:rPr>
                <w:bCs/>
              </w:rPr>
              <w:t>C</w:t>
            </w:r>
            <w:r w:rsidR="00324680">
              <w:rPr>
                <w:bCs/>
              </w:rPr>
              <w:t xml:space="preserve">ensus </w:t>
            </w:r>
            <w:r w:rsidR="009F2ACB">
              <w:rPr>
                <w:bCs/>
              </w:rPr>
              <w:t>B</w:t>
            </w:r>
            <w:r w:rsidR="00324680">
              <w:rPr>
                <w:bCs/>
              </w:rPr>
              <w:t>ureau</w:t>
            </w:r>
            <w:r w:rsidR="00324680" w:rsidRPr="00324680">
              <w:rPr>
                <w:bCs/>
              </w:rPr>
              <w:t xml:space="preserve"> for the Twenty-fourth Decennial Census of the United States, enumerated as of April 1, 2020</w:t>
            </w:r>
            <w:r w:rsidR="005E246D">
              <w:rPr>
                <w:bCs/>
              </w:rPr>
              <w:t>. The bill establishes legislative intent that if any</w:t>
            </w:r>
            <w:r w:rsidR="009F2ACB">
              <w:rPr>
                <w:bCs/>
              </w:rPr>
              <w:t xml:space="preserve"> county, tract, block group, block, or other</w:t>
            </w:r>
            <w:r w:rsidR="005E246D">
              <w:rPr>
                <w:bCs/>
              </w:rPr>
              <w:t xml:space="preserve"> geographic area </w:t>
            </w:r>
            <w:r w:rsidR="00E83132">
              <w:rPr>
                <w:bCs/>
              </w:rPr>
              <w:t>has</w:t>
            </w:r>
            <w:r w:rsidR="005E246D">
              <w:rPr>
                <w:bCs/>
              </w:rPr>
              <w:t xml:space="preserve"> erroneously </w:t>
            </w:r>
            <w:r w:rsidR="00E83132">
              <w:rPr>
                <w:bCs/>
              </w:rPr>
              <w:t xml:space="preserve">been </w:t>
            </w:r>
            <w:r w:rsidR="00944AEB">
              <w:rPr>
                <w:bCs/>
              </w:rPr>
              <w:t xml:space="preserve">left out of </w:t>
            </w:r>
            <w:r w:rsidR="009F2ACB">
              <w:rPr>
                <w:bCs/>
              </w:rPr>
              <w:t>the bill</w:t>
            </w:r>
            <w:r w:rsidR="00BA487D">
              <w:rPr>
                <w:bCs/>
              </w:rPr>
              <w:t xml:space="preserve">, </w:t>
            </w:r>
            <w:r w:rsidR="00BA487D" w:rsidRPr="00BA487D">
              <w:rPr>
                <w:bCs/>
              </w:rPr>
              <w:t xml:space="preserve">a court reviewing </w:t>
            </w:r>
            <w:r w:rsidR="00BA487D">
              <w:rPr>
                <w:bCs/>
              </w:rPr>
              <w:t>the bill</w:t>
            </w:r>
            <w:r w:rsidR="00BA487D" w:rsidRPr="00BA487D">
              <w:rPr>
                <w:bCs/>
              </w:rPr>
              <w:t xml:space="preserve"> should include that area in the appropriate district in accordance with the intent of the legislature, using any available evidence of that intent, including evidence such as that used by the </w:t>
            </w:r>
            <w:r w:rsidR="00BA487D">
              <w:rPr>
                <w:bCs/>
              </w:rPr>
              <w:t xml:space="preserve">Texas </w:t>
            </w:r>
            <w:r w:rsidR="00BA487D" w:rsidRPr="00BA487D">
              <w:rPr>
                <w:bCs/>
              </w:rPr>
              <w:t xml:space="preserve">Supreme Court in </w:t>
            </w:r>
            <w:r w:rsidR="00BA487D" w:rsidRPr="00A34B5C">
              <w:rPr>
                <w:bCs/>
                <w:i/>
                <w:iCs/>
              </w:rPr>
              <w:t>Smith v. Patterson</w:t>
            </w:r>
            <w:r w:rsidR="00BA487D" w:rsidRPr="00BA487D">
              <w:rPr>
                <w:bCs/>
              </w:rPr>
              <w:t>, 111 Tex. 535, 242 S.W. 749 (1922)</w:t>
            </w:r>
            <w:r w:rsidR="00A34B5C">
              <w:rPr>
                <w:bCs/>
              </w:rPr>
              <w:t xml:space="preserve">. The bill </w:t>
            </w:r>
            <w:r w:rsidR="00BC2DDC">
              <w:rPr>
                <w:bCs/>
              </w:rPr>
              <w:t xml:space="preserve">establishes </w:t>
            </w:r>
            <w:r w:rsidR="00A34B5C">
              <w:rPr>
                <w:bCs/>
              </w:rPr>
              <w:t xml:space="preserve">that it supersedes all </w:t>
            </w:r>
            <w:r w:rsidR="00A34B5C" w:rsidRPr="00A34B5C">
              <w:rPr>
                <w:bCs/>
              </w:rPr>
              <w:t xml:space="preserve">previous enactments or orders adopting </w:t>
            </w:r>
            <w:r w:rsidR="00A34B5C">
              <w:rPr>
                <w:bCs/>
              </w:rPr>
              <w:t xml:space="preserve">Texas </w:t>
            </w:r>
            <w:r w:rsidR="00A34B5C" w:rsidRPr="00A34B5C">
              <w:rPr>
                <w:bCs/>
              </w:rPr>
              <w:t xml:space="preserve">congressional districts </w:t>
            </w:r>
            <w:r w:rsidR="00A34B5C">
              <w:rPr>
                <w:bCs/>
              </w:rPr>
              <w:t xml:space="preserve">and repeals all </w:t>
            </w:r>
            <w:r w:rsidR="00A34B5C" w:rsidRPr="00A34B5C">
              <w:rPr>
                <w:bCs/>
              </w:rPr>
              <w:t xml:space="preserve">previous acts of the legislature adopting </w:t>
            </w:r>
            <w:r w:rsidR="00A34B5C">
              <w:rPr>
                <w:bCs/>
              </w:rPr>
              <w:t>such</w:t>
            </w:r>
            <w:r w:rsidR="00A34B5C" w:rsidRPr="00A34B5C">
              <w:rPr>
                <w:bCs/>
              </w:rPr>
              <w:t xml:space="preserve"> districts</w:t>
            </w:r>
            <w:r w:rsidR="00A34B5C">
              <w:rPr>
                <w:bCs/>
              </w:rPr>
              <w:t xml:space="preserve">. The bill </w:t>
            </w:r>
            <w:r w:rsidR="00BC2DDC">
              <w:rPr>
                <w:bCs/>
              </w:rPr>
              <w:t xml:space="preserve">establishes </w:t>
            </w:r>
            <w:r w:rsidR="00A34B5C">
              <w:rPr>
                <w:bCs/>
              </w:rPr>
              <w:t xml:space="preserve">that the </w:t>
            </w:r>
            <w:r w:rsidR="00A34B5C" w:rsidRPr="00A34B5C">
              <w:rPr>
                <w:bCs/>
              </w:rPr>
              <w:t xml:space="preserve">districts </w:t>
            </w:r>
            <w:r w:rsidR="007A554B">
              <w:rPr>
                <w:bCs/>
              </w:rPr>
              <w:t>described</w:t>
            </w:r>
            <w:r w:rsidR="00A34B5C" w:rsidRPr="00A34B5C">
              <w:rPr>
                <w:bCs/>
              </w:rPr>
              <w:t xml:space="preserve"> by </w:t>
            </w:r>
            <w:r w:rsidR="00BC2DDC">
              <w:rPr>
                <w:bCs/>
              </w:rPr>
              <w:t xml:space="preserve">Article II of </w:t>
            </w:r>
            <w:r w:rsidR="00A34B5C">
              <w:rPr>
                <w:bCs/>
              </w:rPr>
              <w:t>the bill</w:t>
            </w:r>
            <w:r w:rsidR="00A34B5C" w:rsidRPr="00A34B5C">
              <w:rPr>
                <w:bCs/>
              </w:rPr>
              <w:t xml:space="preserve"> apply to the election of the members of the </w:t>
            </w:r>
            <w:r w:rsidR="007A554B">
              <w:rPr>
                <w:bCs/>
              </w:rPr>
              <w:t>U.S.</w:t>
            </w:r>
            <w:r w:rsidR="00A34B5C" w:rsidRPr="00A34B5C">
              <w:rPr>
                <w:bCs/>
              </w:rPr>
              <w:t xml:space="preserve"> House of Representatives </w:t>
            </w:r>
            <w:r w:rsidR="007A554B">
              <w:rPr>
                <w:bCs/>
              </w:rPr>
              <w:t xml:space="preserve">from the State of Texas </w:t>
            </w:r>
            <w:r w:rsidR="00A34B5C" w:rsidRPr="00A34B5C">
              <w:rPr>
                <w:bCs/>
              </w:rPr>
              <w:t>beginning with the primary and general elections in 2026 for members of the 120th Congress</w:t>
            </w:r>
            <w:r w:rsidR="007A554B">
              <w:rPr>
                <w:bCs/>
              </w:rPr>
              <w:t xml:space="preserve"> and that the bill</w:t>
            </w:r>
            <w:r w:rsidR="00A34B5C" w:rsidRPr="00A34B5C">
              <w:rPr>
                <w:bCs/>
              </w:rPr>
              <w:t xml:space="preserve"> does not affect the membership or districts of the 119th Congress.</w:t>
            </w:r>
          </w:p>
          <w:p w14:paraId="74772436" w14:textId="5DD30CE6" w:rsidR="007118A8" w:rsidRDefault="007118A8" w:rsidP="00873BAC">
            <w:pPr>
              <w:pStyle w:val="Header"/>
              <w:jc w:val="both"/>
              <w:rPr>
                <w:bCs/>
              </w:rPr>
            </w:pPr>
          </w:p>
          <w:p w14:paraId="3D569459" w14:textId="188C0D1A" w:rsidR="009C36CD" w:rsidRPr="009C36CD" w:rsidRDefault="00BB3168" w:rsidP="00873BAC">
            <w:pPr>
              <w:pStyle w:val="Header"/>
              <w:jc w:val="both"/>
            </w:pPr>
            <w:r>
              <w:t>C.S.</w:t>
            </w:r>
            <w:r w:rsidR="009456C4">
              <w:t>H.B. 4</w:t>
            </w:r>
            <w:r w:rsidR="007118A8">
              <w:rPr>
                <w:bCs/>
              </w:rPr>
              <w:t xml:space="preserve"> repeals </w:t>
            </w:r>
            <w:r w:rsidR="007118A8" w:rsidRPr="007118A8">
              <w:rPr>
                <w:bCs/>
              </w:rPr>
              <w:t>Chapter 7 (S.B. 6), Acts of the 87th Legislature, 3rd Called Session, 2021</w:t>
            </w:r>
            <w:r w:rsidR="007118A8">
              <w:rPr>
                <w:bCs/>
              </w:rPr>
              <w:t>.</w:t>
            </w:r>
          </w:p>
          <w:p w14:paraId="3D85F91E" w14:textId="77777777" w:rsidR="008423E4" w:rsidRPr="00835628" w:rsidRDefault="008423E4" w:rsidP="00873BAC">
            <w:pPr>
              <w:rPr>
                <w:b/>
              </w:rPr>
            </w:pPr>
          </w:p>
        </w:tc>
      </w:tr>
      <w:tr w:rsidR="00953A3F" w14:paraId="2CA911E8" w14:textId="77777777" w:rsidTr="001343EE">
        <w:tc>
          <w:tcPr>
            <w:tcW w:w="9360" w:type="dxa"/>
          </w:tcPr>
          <w:p w14:paraId="00410C35" w14:textId="77777777" w:rsidR="008423E4" w:rsidRPr="00A8133F" w:rsidRDefault="00BB3168" w:rsidP="00873BAC">
            <w:pPr>
              <w:rPr>
                <w:b/>
              </w:rPr>
            </w:pPr>
            <w:r w:rsidRPr="009C1E9A">
              <w:rPr>
                <w:b/>
                <w:u w:val="single"/>
              </w:rPr>
              <w:t>EFFECTIVE DATE</w:t>
            </w:r>
            <w:r>
              <w:rPr>
                <w:b/>
              </w:rPr>
              <w:t xml:space="preserve"> </w:t>
            </w:r>
          </w:p>
          <w:p w14:paraId="5A7E0DD7" w14:textId="77777777" w:rsidR="008423E4" w:rsidRDefault="008423E4" w:rsidP="00873BAC"/>
          <w:p w14:paraId="30E5E0FA" w14:textId="01D4D388" w:rsidR="008423E4" w:rsidRPr="003624F2" w:rsidRDefault="00BB3168" w:rsidP="00873BAC">
            <w:pPr>
              <w:pStyle w:val="Header"/>
              <w:tabs>
                <w:tab w:val="clear" w:pos="4320"/>
                <w:tab w:val="clear" w:pos="8640"/>
              </w:tabs>
              <w:jc w:val="both"/>
            </w:pPr>
            <w:r>
              <w:t xml:space="preserve">On passage, or, if the bill does not receive the necessary vote, the </w:t>
            </w:r>
            <w:r w:rsidR="004D42DB" w:rsidRPr="004D42DB">
              <w:t>91st day after the last day of the legislative session</w:t>
            </w:r>
            <w:r>
              <w:t>.</w:t>
            </w:r>
          </w:p>
          <w:p w14:paraId="7DF49FF2" w14:textId="77777777" w:rsidR="008423E4" w:rsidRPr="00233FDB" w:rsidRDefault="008423E4" w:rsidP="00873BAC">
            <w:pPr>
              <w:rPr>
                <w:b/>
              </w:rPr>
            </w:pPr>
          </w:p>
        </w:tc>
      </w:tr>
      <w:tr w:rsidR="00953A3F" w14:paraId="3BFDAB46" w14:textId="77777777" w:rsidTr="001343EE">
        <w:tc>
          <w:tcPr>
            <w:tcW w:w="9360" w:type="dxa"/>
          </w:tcPr>
          <w:p w14:paraId="6C3807C0" w14:textId="77777777" w:rsidR="007C0285" w:rsidRDefault="00BB3168" w:rsidP="00873BAC">
            <w:pPr>
              <w:jc w:val="both"/>
              <w:rPr>
                <w:b/>
                <w:u w:val="single"/>
              </w:rPr>
            </w:pPr>
            <w:r>
              <w:rPr>
                <w:b/>
                <w:u w:val="single"/>
              </w:rPr>
              <w:t xml:space="preserve">COMPARISON OF </w:t>
            </w:r>
            <w:r>
              <w:rPr>
                <w:b/>
                <w:u w:val="single"/>
              </w:rPr>
              <w:t>INTRODUCED AND SUBSTITUTE</w:t>
            </w:r>
          </w:p>
          <w:p w14:paraId="715959B8" w14:textId="77777777" w:rsidR="0042349B" w:rsidRDefault="0042349B" w:rsidP="00873BAC">
            <w:pPr>
              <w:jc w:val="both"/>
            </w:pPr>
          </w:p>
          <w:p w14:paraId="5B040B7B" w14:textId="27FB8FB1" w:rsidR="0042349B" w:rsidRDefault="00BB3168" w:rsidP="00873BAC">
            <w:pPr>
              <w:jc w:val="both"/>
            </w:pPr>
            <w:r>
              <w:t>While C.S.H.B. 4 may differ from the introduced in minor or nonsubstantive ways, the following summarizes the substantial differences between the introduced and committee substitute versions of the bill.</w:t>
            </w:r>
          </w:p>
          <w:p w14:paraId="1994B8DB" w14:textId="77777777" w:rsidR="0042349B" w:rsidRDefault="0042349B" w:rsidP="00873BAC">
            <w:pPr>
              <w:jc w:val="both"/>
            </w:pPr>
          </w:p>
          <w:p w14:paraId="666AAE82" w14:textId="0BC834EB" w:rsidR="0042349B" w:rsidRDefault="00BB3168" w:rsidP="00873BAC">
            <w:pPr>
              <w:jc w:val="both"/>
            </w:pPr>
            <w:r>
              <w:t>The substitute identifies the proposed districts as those described by a revised plan, PLANC2333, instead of PLANC2331, the plan identified by the introduced version.</w:t>
            </w:r>
          </w:p>
          <w:p w14:paraId="7122E0CE" w14:textId="77777777" w:rsidR="0042349B" w:rsidRDefault="0042349B" w:rsidP="00873BAC">
            <w:pPr>
              <w:jc w:val="both"/>
            </w:pPr>
          </w:p>
          <w:p w14:paraId="30029E01" w14:textId="73688255" w:rsidR="0042349B" w:rsidRDefault="00BB3168" w:rsidP="00873BAC">
            <w:pPr>
              <w:jc w:val="both"/>
            </w:pPr>
            <w:r>
              <w:t>The reports generated by RedAppl and attached to the substitute include the report labeled Red</w:t>
            </w:r>
            <w:r w:rsidR="001343EE">
              <w:noBreakHyphen/>
            </w:r>
            <w:r>
              <w:t xml:space="preserve">340T, which </w:t>
            </w:r>
            <w:r>
              <w:t>was not included with the introduced version. This report provides a means to compare districts in C.S.H.B. 4 (PLANC2333) with the districts contained in H.B. 4 as filed (PLANC2331) as follows:</w:t>
            </w:r>
          </w:p>
          <w:p w14:paraId="283844A8" w14:textId="5D2EC45C" w:rsidR="0042349B" w:rsidRDefault="00BB3168" w:rsidP="00873BAC">
            <w:pPr>
              <w:pStyle w:val="ListParagraph"/>
              <w:numPr>
                <w:ilvl w:val="0"/>
                <w:numId w:val="4"/>
              </w:numPr>
              <w:contextualSpacing w:val="0"/>
              <w:jc w:val="both"/>
            </w:pPr>
            <w:r>
              <w:t>for each proposed district in C.S.H.B. 4, the report shows the percentages of districts from H.B. 4 as filed that compose the district; and</w:t>
            </w:r>
          </w:p>
          <w:p w14:paraId="55256E37" w14:textId="3DB2C012" w:rsidR="0042349B" w:rsidRDefault="00BB3168" w:rsidP="00873BAC">
            <w:pPr>
              <w:pStyle w:val="ListParagraph"/>
              <w:numPr>
                <w:ilvl w:val="0"/>
                <w:numId w:val="4"/>
              </w:numPr>
              <w:contextualSpacing w:val="0"/>
              <w:jc w:val="both"/>
            </w:pPr>
            <w:r>
              <w:t>for each proposed district in C.S.H.B. 4 and for the portion of each district in H.B. 4 as filed that is contained in a proposed district in the substitute, the report shows:</w:t>
            </w:r>
          </w:p>
          <w:p w14:paraId="691D65D6" w14:textId="0090A199" w:rsidR="0042349B" w:rsidRDefault="00BB3168" w:rsidP="00873BAC">
            <w:pPr>
              <w:pStyle w:val="ListParagraph"/>
              <w:numPr>
                <w:ilvl w:val="1"/>
                <w:numId w:val="4"/>
              </w:numPr>
              <w:contextualSpacing w:val="0"/>
              <w:jc w:val="both"/>
            </w:pPr>
            <w:r>
              <w:t xml:space="preserve">the total and voting age populations for the district or district portion, as applicable, and </w:t>
            </w:r>
            <w:r w:rsidR="0089608D">
              <w:t xml:space="preserve">corresponding percentages </w:t>
            </w:r>
            <w:r>
              <w:t xml:space="preserve">for the district's or portion's Anglo, </w:t>
            </w:r>
            <w:r w:rsidR="0089608D">
              <w:t>N</w:t>
            </w:r>
            <w:r>
              <w:t>on-Anglo, Asian, Black, Hispanic, and Black</w:t>
            </w:r>
            <w:r w:rsidR="00242FF0">
              <w:t xml:space="preserve"> </w:t>
            </w:r>
            <w:r>
              <w:t>+</w:t>
            </w:r>
            <w:r w:rsidR="00242FF0">
              <w:t xml:space="preserve"> </w:t>
            </w:r>
            <w:r>
              <w:t xml:space="preserve">Hispanic </w:t>
            </w:r>
            <w:r w:rsidR="0089608D">
              <w:t xml:space="preserve">(B+H) </w:t>
            </w:r>
            <w:r>
              <w:t>populations; and</w:t>
            </w:r>
          </w:p>
          <w:p w14:paraId="12E02525" w14:textId="4770220B" w:rsidR="0042349B" w:rsidRPr="00873BAC" w:rsidRDefault="00BB3168" w:rsidP="00873BAC">
            <w:pPr>
              <w:pStyle w:val="ListParagraph"/>
              <w:numPr>
                <w:ilvl w:val="1"/>
                <w:numId w:val="4"/>
              </w:numPr>
              <w:contextualSpacing w:val="0"/>
              <w:jc w:val="both"/>
            </w:pPr>
            <w:r>
              <w:t>for the 2024 general election, the total number of registered voters, with the percentage of those registered voters with Spanish surnames</w:t>
            </w:r>
            <w:r w:rsidR="0089608D">
              <w:t xml:space="preserve"> (SSVR-T)</w:t>
            </w:r>
            <w:r>
              <w:t>, and the total voter turnout, with the percentage of registered voters who turned out</w:t>
            </w:r>
            <w:r w:rsidR="0089608D">
              <w:t xml:space="preserve"> (TO/VR)</w:t>
            </w:r>
            <w:r>
              <w:t>.</w:t>
            </w:r>
          </w:p>
        </w:tc>
      </w:tr>
    </w:tbl>
    <w:p w14:paraId="6D20C905" w14:textId="77777777" w:rsidR="008423E4" w:rsidRPr="00BE0E75" w:rsidRDefault="008423E4" w:rsidP="00873BAC">
      <w:pPr>
        <w:jc w:val="both"/>
        <w:rPr>
          <w:rFonts w:ascii="Arial" w:hAnsi="Arial"/>
          <w:sz w:val="16"/>
          <w:szCs w:val="16"/>
        </w:rPr>
      </w:pPr>
    </w:p>
    <w:p w14:paraId="1DCCB98F" w14:textId="77777777" w:rsidR="004108C3" w:rsidRPr="008423E4" w:rsidRDefault="004108C3" w:rsidP="00873BAC"/>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C4BE" w14:textId="77777777" w:rsidR="00BB3168" w:rsidRDefault="00BB3168">
      <w:r>
        <w:separator/>
      </w:r>
    </w:p>
  </w:endnote>
  <w:endnote w:type="continuationSeparator" w:id="0">
    <w:p w14:paraId="04B50DE2" w14:textId="77777777" w:rsidR="00BB3168" w:rsidRDefault="00BB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6E4A" w14:textId="77777777" w:rsidR="004B2482" w:rsidRDefault="004B2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953A3F" w14:paraId="542BD995" w14:textId="77777777" w:rsidTr="009C1E9A">
      <w:trPr>
        <w:cantSplit/>
      </w:trPr>
      <w:tc>
        <w:tcPr>
          <w:tcW w:w="0" w:type="pct"/>
        </w:tcPr>
        <w:p w14:paraId="3A89E810" w14:textId="77777777" w:rsidR="00137D90" w:rsidRDefault="00137D90" w:rsidP="009C1E9A">
          <w:pPr>
            <w:pStyle w:val="Footer"/>
            <w:tabs>
              <w:tab w:val="clear" w:pos="8640"/>
              <w:tab w:val="right" w:pos="9360"/>
            </w:tabs>
          </w:pPr>
        </w:p>
      </w:tc>
      <w:tc>
        <w:tcPr>
          <w:tcW w:w="2395" w:type="pct"/>
        </w:tcPr>
        <w:p w14:paraId="57988A33" w14:textId="77777777" w:rsidR="00137D90" w:rsidRDefault="00137D90" w:rsidP="009C1E9A">
          <w:pPr>
            <w:pStyle w:val="Footer"/>
            <w:tabs>
              <w:tab w:val="clear" w:pos="8640"/>
              <w:tab w:val="right" w:pos="9360"/>
            </w:tabs>
          </w:pPr>
        </w:p>
        <w:p w14:paraId="11FA9EF2" w14:textId="77777777" w:rsidR="001A4310" w:rsidRDefault="001A4310" w:rsidP="009C1E9A">
          <w:pPr>
            <w:pStyle w:val="Footer"/>
            <w:tabs>
              <w:tab w:val="clear" w:pos="8640"/>
              <w:tab w:val="right" w:pos="9360"/>
            </w:tabs>
          </w:pPr>
        </w:p>
        <w:p w14:paraId="56B06A47" w14:textId="77777777" w:rsidR="00137D90" w:rsidRDefault="00137D90" w:rsidP="009C1E9A">
          <w:pPr>
            <w:pStyle w:val="Footer"/>
            <w:tabs>
              <w:tab w:val="clear" w:pos="8640"/>
              <w:tab w:val="right" w:pos="9360"/>
            </w:tabs>
          </w:pPr>
        </w:p>
      </w:tc>
      <w:tc>
        <w:tcPr>
          <w:tcW w:w="2453" w:type="pct"/>
        </w:tcPr>
        <w:p w14:paraId="48EA00C1" w14:textId="77777777" w:rsidR="00137D90" w:rsidRDefault="00137D90" w:rsidP="009C1E9A">
          <w:pPr>
            <w:pStyle w:val="Footer"/>
            <w:tabs>
              <w:tab w:val="clear" w:pos="8640"/>
              <w:tab w:val="right" w:pos="9360"/>
            </w:tabs>
            <w:jc w:val="right"/>
          </w:pPr>
        </w:p>
      </w:tc>
    </w:tr>
    <w:tr w:rsidR="00953A3F" w14:paraId="55D28194" w14:textId="77777777" w:rsidTr="009C1E9A">
      <w:trPr>
        <w:cantSplit/>
      </w:trPr>
      <w:tc>
        <w:tcPr>
          <w:tcW w:w="0" w:type="pct"/>
        </w:tcPr>
        <w:p w14:paraId="3147116E" w14:textId="77777777" w:rsidR="00EC379B" w:rsidRDefault="00EC379B" w:rsidP="009C1E9A">
          <w:pPr>
            <w:pStyle w:val="Footer"/>
            <w:tabs>
              <w:tab w:val="clear" w:pos="8640"/>
              <w:tab w:val="right" w:pos="9360"/>
            </w:tabs>
          </w:pPr>
        </w:p>
      </w:tc>
      <w:tc>
        <w:tcPr>
          <w:tcW w:w="2395" w:type="pct"/>
        </w:tcPr>
        <w:p w14:paraId="0E747CCF" w14:textId="57EE673C" w:rsidR="00EC379B" w:rsidRPr="009C1E9A" w:rsidRDefault="00BB3168" w:rsidP="009C1E9A">
          <w:pPr>
            <w:pStyle w:val="Footer"/>
            <w:tabs>
              <w:tab w:val="clear" w:pos="8640"/>
              <w:tab w:val="right" w:pos="9360"/>
            </w:tabs>
            <w:rPr>
              <w:rFonts w:ascii="Shruti" w:hAnsi="Shruti"/>
              <w:sz w:val="22"/>
            </w:rPr>
          </w:pPr>
          <w:r>
            <w:rPr>
              <w:rFonts w:ascii="Shruti" w:hAnsi="Shruti"/>
              <w:sz w:val="22"/>
            </w:rPr>
            <w:t>89S2 0449-D</w:t>
          </w:r>
        </w:p>
      </w:tc>
      <w:tc>
        <w:tcPr>
          <w:tcW w:w="2453" w:type="pct"/>
        </w:tcPr>
        <w:p w14:paraId="25E4CE7E" w14:textId="067D2974" w:rsidR="00EC379B" w:rsidRDefault="00BB3168" w:rsidP="009C1E9A">
          <w:pPr>
            <w:pStyle w:val="Footer"/>
            <w:tabs>
              <w:tab w:val="clear" w:pos="8640"/>
              <w:tab w:val="right" w:pos="9360"/>
            </w:tabs>
            <w:jc w:val="right"/>
          </w:pPr>
          <w:r>
            <w:fldChar w:fldCharType="begin"/>
          </w:r>
          <w:r>
            <w:instrText xml:space="preserve"> DOCPROPERTY  OTID  \* MERGEFORMAT </w:instrText>
          </w:r>
          <w:r>
            <w:fldChar w:fldCharType="separate"/>
          </w:r>
          <w:r w:rsidR="00737198">
            <w:t>25.230.682</w:t>
          </w:r>
          <w:r>
            <w:fldChar w:fldCharType="end"/>
          </w:r>
        </w:p>
      </w:tc>
    </w:tr>
    <w:tr w:rsidR="00953A3F" w14:paraId="44762160" w14:textId="77777777" w:rsidTr="009C1E9A">
      <w:trPr>
        <w:cantSplit/>
      </w:trPr>
      <w:tc>
        <w:tcPr>
          <w:tcW w:w="0" w:type="pct"/>
        </w:tcPr>
        <w:p w14:paraId="07C1E163" w14:textId="77777777" w:rsidR="00EC379B" w:rsidRDefault="00EC379B" w:rsidP="009C1E9A">
          <w:pPr>
            <w:pStyle w:val="Footer"/>
            <w:tabs>
              <w:tab w:val="clear" w:pos="4320"/>
              <w:tab w:val="clear" w:pos="8640"/>
              <w:tab w:val="left" w:pos="2865"/>
            </w:tabs>
          </w:pPr>
        </w:p>
      </w:tc>
      <w:tc>
        <w:tcPr>
          <w:tcW w:w="2395" w:type="pct"/>
        </w:tcPr>
        <w:p w14:paraId="33F0458B" w14:textId="154CECF6" w:rsidR="00EC379B" w:rsidRPr="009C1E9A" w:rsidRDefault="00BB3168" w:rsidP="009C1E9A">
          <w:pPr>
            <w:pStyle w:val="Footer"/>
            <w:tabs>
              <w:tab w:val="clear" w:pos="4320"/>
              <w:tab w:val="clear" w:pos="8640"/>
              <w:tab w:val="left" w:pos="2865"/>
            </w:tabs>
            <w:rPr>
              <w:rFonts w:ascii="Shruti" w:hAnsi="Shruti"/>
              <w:sz w:val="22"/>
            </w:rPr>
          </w:pPr>
          <w:r>
            <w:rPr>
              <w:rFonts w:ascii="Shruti" w:hAnsi="Shruti"/>
              <w:sz w:val="22"/>
            </w:rPr>
            <w:t>Substitute Document Number: 89S2 0407</w:t>
          </w:r>
        </w:p>
      </w:tc>
      <w:tc>
        <w:tcPr>
          <w:tcW w:w="2453" w:type="pct"/>
        </w:tcPr>
        <w:p w14:paraId="23A8B047" w14:textId="77777777" w:rsidR="00EC379B" w:rsidRDefault="00EC379B" w:rsidP="006D504F">
          <w:pPr>
            <w:pStyle w:val="Footer"/>
            <w:rPr>
              <w:rStyle w:val="PageNumber"/>
            </w:rPr>
          </w:pPr>
        </w:p>
        <w:p w14:paraId="197F51E9" w14:textId="77777777" w:rsidR="00EC379B" w:rsidRDefault="00EC379B" w:rsidP="009C1E9A">
          <w:pPr>
            <w:pStyle w:val="Footer"/>
            <w:tabs>
              <w:tab w:val="clear" w:pos="8640"/>
              <w:tab w:val="right" w:pos="9360"/>
            </w:tabs>
            <w:jc w:val="right"/>
          </w:pPr>
        </w:p>
      </w:tc>
    </w:tr>
    <w:tr w:rsidR="00953A3F" w14:paraId="5741B76E" w14:textId="77777777" w:rsidTr="009C1E9A">
      <w:trPr>
        <w:cantSplit/>
        <w:trHeight w:val="323"/>
      </w:trPr>
      <w:tc>
        <w:tcPr>
          <w:tcW w:w="0" w:type="pct"/>
          <w:gridSpan w:val="3"/>
        </w:tcPr>
        <w:p w14:paraId="02EB2F87" w14:textId="77777777" w:rsidR="00EC379B" w:rsidRDefault="00BB316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38B04BE" w14:textId="77777777" w:rsidR="00EC379B" w:rsidRDefault="00EC379B" w:rsidP="009C1E9A">
          <w:pPr>
            <w:pStyle w:val="Footer"/>
            <w:tabs>
              <w:tab w:val="clear" w:pos="8640"/>
              <w:tab w:val="right" w:pos="9360"/>
            </w:tabs>
            <w:jc w:val="center"/>
          </w:pPr>
        </w:p>
      </w:tc>
    </w:tr>
  </w:tbl>
  <w:p w14:paraId="0F26CF9B"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6CC8" w14:textId="77777777" w:rsidR="004B2482" w:rsidRDefault="004B2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E4FC2" w14:textId="77777777" w:rsidR="00BB3168" w:rsidRDefault="00BB3168">
      <w:r>
        <w:separator/>
      </w:r>
    </w:p>
  </w:footnote>
  <w:footnote w:type="continuationSeparator" w:id="0">
    <w:p w14:paraId="014125F5" w14:textId="77777777" w:rsidR="00BB3168" w:rsidRDefault="00BB3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DF37" w14:textId="77777777" w:rsidR="004B2482" w:rsidRDefault="004B2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3512" w14:textId="77777777" w:rsidR="004B2482" w:rsidRDefault="004B2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1D34" w14:textId="77777777" w:rsidR="004B2482" w:rsidRDefault="004B2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F23DA"/>
    <w:multiLevelType w:val="hybridMultilevel"/>
    <w:tmpl w:val="509264C8"/>
    <w:lvl w:ilvl="0" w:tplc="8670E5F0">
      <w:start w:val="1"/>
      <w:numFmt w:val="bullet"/>
      <w:lvlText w:val=""/>
      <w:lvlJc w:val="left"/>
      <w:pPr>
        <w:tabs>
          <w:tab w:val="num" w:pos="720"/>
        </w:tabs>
        <w:ind w:left="720" w:hanging="360"/>
      </w:pPr>
      <w:rPr>
        <w:rFonts w:ascii="Symbol" w:hAnsi="Symbol" w:hint="default"/>
      </w:rPr>
    </w:lvl>
    <w:lvl w:ilvl="1" w:tplc="D1FA1E9C">
      <w:start w:val="1"/>
      <w:numFmt w:val="bullet"/>
      <w:lvlText w:val="o"/>
      <w:lvlJc w:val="left"/>
      <w:pPr>
        <w:ind w:left="1440" w:hanging="360"/>
      </w:pPr>
      <w:rPr>
        <w:rFonts w:ascii="Courier New" w:hAnsi="Courier New" w:cs="Courier New" w:hint="default"/>
      </w:rPr>
    </w:lvl>
    <w:lvl w:ilvl="2" w:tplc="AA005B22">
      <w:start w:val="1"/>
      <w:numFmt w:val="bullet"/>
      <w:lvlText w:val=""/>
      <w:lvlJc w:val="left"/>
      <w:pPr>
        <w:ind w:left="2160" w:hanging="360"/>
      </w:pPr>
      <w:rPr>
        <w:rFonts w:ascii="Wingdings" w:hAnsi="Wingdings" w:hint="default"/>
      </w:rPr>
    </w:lvl>
    <w:lvl w:ilvl="3" w:tplc="BB48650C" w:tentative="1">
      <w:start w:val="1"/>
      <w:numFmt w:val="bullet"/>
      <w:lvlText w:val=""/>
      <w:lvlJc w:val="left"/>
      <w:pPr>
        <w:ind w:left="2880" w:hanging="360"/>
      </w:pPr>
      <w:rPr>
        <w:rFonts w:ascii="Symbol" w:hAnsi="Symbol" w:hint="default"/>
      </w:rPr>
    </w:lvl>
    <w:lvl w:ilvl="4" w:tplc="0A7C85FC" w:tentative="1">
      <w:start w:val="1"/>
      <w:numFmt w:val="bullet"/>
      <w:lvlText w:val="o"/>
      <w:lvlJc w:val="left"/>
      <w:pPr>
        <w:ind w:left="3600" w:hanging="360"/>
      </w:pPr>
      <w:rPr>
        <w:rFonts w:ascii="Courier New" w:hAnsi="Courier New" w:cs="Courier New" w:hint="default"/>
      </w:rPr>
    </w:lvl>
    <w:lvl w:ilvl="5" w:tplc="AFB2F462" w:tentative="1">
      <w:start w:val="1"/>
      <w:numFmt w:val="bullet"/>
      <w:lvlText w:val=""/>
      <w:lvlJc w:val="left"/>
      <w:pPr>
        <w:ind w:left="4320" w:hanging="360"/>
      </w:pPr>
      <w:rPr>
        <w:rFonts w:ascii="Wingdings" w:hAnsi="Wingdings" w:hint="default"/>
      </w:rPr>
    </w:lvl>
    <w:lvl w:ilvl="6" w:tplc="05AE49B6" w:tentative="1">
      <w:start w:val="1"/>
      <w:numFmt w:val="bullet"/>
      <w:lvlText w:val=""/>
      <w:lvlJc w:val="left"/>
      <w:pPr>
        <w:ind w:left="5040" w:hanging="360"/>
      </w:pPr>
      <w:rPr>
        <w:rFonts w:ascii="Symbol" w:hAnsi="Symbol" w:hint="default"/>
      </w:rPr>
    </w:lvl>
    <w:lvl w:ilvl="7" w:tplc="1C428A6E" w:tentative="1">
      <w:start w:val="1"/>
      <w:numFmt w:val="bullet"/>
      <w:lvlText w:val="o"/>
      <w:lvlJc w:val="left"/>
      <w:pPr>
        <w:ind w:left="5760" w:hanging="360"/>
      </w:pPr>
      <w:rPr>
        <w:rFonts w:ascii="Courier New" w:hAnsi="Courier New" w:cs="Courier New" w:hint="default"/>
      </w:rPr>
    </w:lvl>
    <w:lvl w:ilvl="8" w:tplc="03A661E8" w:tentative="1">
      <w:start w:val="1"/>
      <w:numFmt w:val="bullet"/>
      <w:lvlText w:val=""/>
      <w:lvlJc w:val="left"/>
      <w:pPr>
        <w:ind w:left="6480" w:hanging="360"/>
      </w:pPr>
      <w:rPr>
        <w:rFonts w:ascii="Wingdings" w:hAnsi="Wingdings" w:hint="default"/>
      </w:rPr>
    </w:lvl>
  </w:abstractNum>
  <w:abstractNum w:abstractNumId="1" w15:restartNumberingAfterBreak="0">
    <w:nsid w:val="2D043F43"/>
    <w:multiLevelType w:val="hybridMultilevel"/>
    <w:tmpl w:val="49C8EB8A"/>
    <w:lvl w:ilvl="0" w:tplc="147C5224">
      <w:start w:val="1"/>
      <w:numFmt w:val="bullet"/>
      <w:lvlText w:val=""/>
      <w:lvlJc w:val="left"/>
      <w:pPr>
        <w:tabs>
          <w:tab w:val="num" w:pos="1080"/>
        </w:tabs>
        <w:ind w:left="1080" w:hanging="360"/>
      </w:pPr>
      <w:rPr>
        <w:rFonts w:ascii="Symbol" w:hAnsi="Symbol" w:hint="default"/>
      </w:rPr>
    </w:lvl>
    <w:lvl w:ilvl="1" w:tplc="C44412C8" w:tentative="1">
      <w:start w:val="1"/>
      <w:numFmt w:val="bullet"/>
      <w:lvlText w:val="o"/>
      <w:lvlJc w:val="left"/>
      <w:pPr>
        <w:ind w:left="1800" w:hanging="360"/>
      </w:pPr>
      <w:rPr>
        <w:rFonts w:ascii="Courier New" w:hAnsi="Courier New" w:cs="Courier New" w:hint="default"/>
      </w:rPr>
    </w:lvl>
    <w:lvl w:ilvl="2" w:tplc="01A2E2A6" w:tentative="1">
      <w:start w:val="1"/>
      <w:numFmt w:val="bullet"/>
      <w:lvlText w:val=""/>
      <w:lvlJc w:val="left"/>
      <w:pPr>
        <w:ind w:left="2520" w:hanging="360"/>
      </w:pPr>
      <w:rPr>
        <w:rFonts w:ascii="Wingdings" w:hAnsi="Wingdings" w:hint="default"/>
      </w:rPr>
    </w:lvl>
    <w:lvl w:ilvl="3" w:tplc="8D1047A8" w:tentative="1">
      <w:start w:val="1"/>
      <w:numFmt w:val="bullet"/>
      <w:lvlText w:val=""/>
      <w:lvlJc w:val="left"/>
      <w:pPr>
        <w:ind w:left="3240" w:hanging="360"/>
      </w:pPr>
      <w:rPr>
        <w:rFonts w:ascii="Symbol" w:hAnsi="Symbol" w:hint="default"/>
      </w:rPr>
    </w:lvl>
    <w:lvl w:ilvl="4" w:tplc="4C9C6B14" w:tentative="1">
      <w:start w:val="1"/>
      <w:numFmt w:val="bullet"/>
      <w:lvlText w:val="o"/>
      <w:lvlJc w:val="left"/>
      <w:pPr>
        <w:ind w:left="3960" w:hanging="360"/>
      </w:pPr>
      <w:rPr>
        <w:rFonts w:ascii="Courier New" w:hAnsi="Courier New" w:cs="Courier New" w:hint="default"/>
      </w:rPr>
    </w:lvl>
    <w:lvl w:ilvl="5" w:tplc="7CF68042" w:tentative="1">
      <w:start w:val="1"/>
      <w:numFmt w:val="bullet"/>
      <w:lvlText w:val=""/>
      <w:lvlJc w:val="left"/>
      <w:pPr>
        <w:ind w:left="4680" w:hanging="360"/>
      </w:pPr>
      <w:rPr>
        <w:rFonts w:ascii="Wingdings" w:hAnsi="Wingdings" w:hint="default"/>
      </w:rPr>
    </w:lvl>
    <w:lvl w:ilvl="6" w:tplc="CEA4F218" w:tentative="1">
      <w:start w:val="1"/>
      <w:numFmt w:val="bullet"/>
      <w:lvlText w:val=""/>
      <w:lvlJc w:val="left"/>
      <w:pPr>
        <w:ind w:left="5400" w:hanging="360"/>
      </w:pPr>
      <w:rPr>
        <w:rFonts w:ascii="Symbol" w:hAnsi="Symbol" w:hint="default"/>
      </w:rPr>
    </w:lvl>
    <w:lvl w:ilvl="7" w:tplc="499C485A" w:tentative="1">
      <w:start w:val="1"/>
      <w:numFmt w:val="bullet"/>
      <w:lvlText w:val="o"/>
      <w:lvlJc w:val="left"/>
      <w:pPr>
        <w:ind w:left="6120" w:hanging="360"/>
      </w:pPr>
      <w:rPr>
        <w:rFonts w:ascii="Courier New" w:hAnsi="Courier New" w:cs="Courier New" w:hint="default"/>
      </w:rPr>
    </w:lvl>
    <w:lvl w:ilvl="8" w:tplc="303E235E" w:tentative="1">
      <w:start w:val="1"/>
      <w:numFmt w:val="bullet"/>
      <w:lvlText w:val=""/>
      <w:lvlJc w:val="left"/>
      <w:pPr>
        <w:ind w:left="6840" w:hanging="360"/>
      </w:pPr>
      <w:rPr>
        <w:rFonts w:ascii="Wingdings" w:hAnsi="Wingdings" w:hint="default"/>
      </w:rPr>
    </w:lvl>
  </w:abstractNum>
  <w:abstractNum w:abstractNumId="2" w15:restartNumberingAfterBreak="0">
    <w:nsid w:val="390E0963"/>
    <w:multiLevelType w:val="hybridMultilevel"/>
    <w:tmpl w:val="BD8C23BE"/>
    <w:lvl w:ilvl="0" w:tplc="930CC454">
      <w:start w:val="1"/>
      <w:numFmt w:val="bullet"/>
      <w:lvlText w:val=""/>
      <w:lvlJc w:val="left"/>
      <w:pPr>
        <w:tabs>
          <w:tab w:val="num" w:pos="720"/>
        </w:tabs>
        <w:ind w:left="720" w:hanging="360"/>
      </w:pPr>
      <w:rPr>
        <w:rFonts w:ascii="Symbol" w:hAnsi="Symbol" w:hint="default"/>
      </w:rPr>
    </w:lvl>
    <w:lvl w:ilvl="1" w:tplc="53C42140">
      <w:start w:val="1"/>
      <w:numFmt w:val="bullet"/>
      <w:lvlText w:val="o"/>
      <w:lvlJc w:val="left"/>
      <w:pPr>
        <w:ind w:left="1440" w:hanging="360"/>
      </w:pPr>
      <w:rPr>
        <w:rFonts w:ascii="Courier New" w:hAnsi="Courier New" w:cs="Courier New" w:hint="default"/>
      </w:rPr>
    </w:lvl>
    <w:lvl w:ilvl="2" w:tplc="E3306BF8">
      <w:start w:val="1"/>
      <w:numFmt w:val="bullet"/>
      <w:lvlText w:val=""/>
      <w:lvlJc w:val="left"/>
      <w:pPr>
        <w:ind w:left="2160" w:hanging="360"/>
      </w:pPr>
      <w:rPr>
        <w:rFonts w:ascii="Wingdings" w:hAnsi="Wingdings" w:hint="default"/>
      </w:rPr>
    </w:lvl>
    <w:lvl w:ilvl="3" w:tplc="8B4ECBB2" w:tentative="1">
      <w:start w:val="1"/>
      <w:numFmt w:val="bullet"/>
      <w:lvlText w:val=""/>
      <w:lvlJc w:val="left"/>
      <w:pPr>
        <w:ind w:left="2880" w:hanging="360"/>
      </w:pPr>
      <w:rPr>
        <w:rFonts w:ascii="Symbol" w:hAnsi="Symbol" w:hint="default"/>
      </w:rPr>
    </w:lvl>
    <w:lvl w:ilvl="4" w:tplc="21949F00" w:tentative="1">
      <w:start w:val="1"/>
      <w:numFmt w:val="bullet"/>
      <w:lvlText w:val="o"/>
      <w:lvlJc w:val="left"/>
      <w:pPr>
        <w:ind w:left="3600" w:hanging="360"/>
      </w:pPr>
      <w:rPr>
        <w:rFonts w:ascii="Courier New" w:hAnsi="Courier New" w:cs="Courier New" w:hint="default"/>
      </w:rPr>
    </w:lvl>
    <w:lvl w:ilvl="5" w:tplc="2D66229E" w:tentative="1">
      <w:start w:val="1"/>
      <w:numFmt w:val="bullet"/>
      <w:lvlText w:val=""/>
      <w:lvlJc w:val="left"/>
      <w:pPr>
        <w:ind w:left="4320" w:hanging="360"/>
      </w:pPr>
      <w:rPr>
        <w:rFonts w:ascii="Wingdings" w:hAnsi="Wingdings" w:hint="default"/>
      </w:rPr>
    </w:lvl>
    <w:lvl w:ilvl="6" w:tplc="6D748D20" w:tentative="1">
      <w:start w:val="1"/>
      <w:numFmt w:val="bullet"/>
      <w:lvlText w:val=""/>
      <w:lvlJc w:val="left"/>
      <w:pPr>
        <w:ind w:left="5040" w:hanging="360"/>
      </w:pPr>
      <w:rPr>
        <w:rFonts w:ascii="Symbol" w:hAnsi="Symbol" w:hint="default"/>
      </w:rPr>
    </w:lvl>
    <w:lvl w:ilvl="7" w:tplc="6B90F2EC" w:tentative="1">
      <w:start w:val="1"/>
      <w:numFmt w:val="bullet"/>
      <w:lvlText w:val="o"/>
      <w:lvlJc w:val="left"/>
      <w:pPr>
        <w:ind w:left="5760" w:hanging="360"/>
      </w:pPr>
      <w:rPr>
        <w:rFonts w:ascii="Courier New" w:hAnsi="Courier New" w:cs="Courier New" w:hint="default"/>
      </w:rPr>
    </w:lvl>
    <w:lvl w:ilvl="8" w:tplc="050CEAF4" w:tentative="1">
      <w:start w:val="1"/>
      <w:numFmt w:val="bullet"/>
      <w:lvlText w:val=""/>
      <w:lvlJc w:val="left"/>
      <w:pPr>
        <w:ind w:left="6480" w:hanging="360"/>
      </w:pPr>
      <w:rPr>
        <w:rFonts w:ascii="Wingdings" w:hAnsi="Wingdings" w:hint="default"/>
      </w:rPr>
    </w:lvl>
  </w:abstractNum>
  <w:abstractNum w:abstractNumId="3" w15:restartNumberingAfterBreak="0">
    <w:nsid w:val="605C03F4"/>
    <w:multiLevelType w:val="hybridMultilevel"/>
    <w:tmpl w:val="8DB2574A"/>
    <w:lvl w:ilvl="0" w:tplc="8E4A21EC">
      <w:start w:val="1"/>
      <w:numFmt w:val="bullet"/>
      <w:lvlText w:val=""/>
      <w:lvlJc w:val="left"/>
      <w:pPr>
        <w:tabs>
          <w:tab w:val="num" w:pos="720"/>
        </w:tabs>
        <w:ind w:left="720" w:hanging="360"/>
      </w:pPr>
      <w:rPr>
        <w:rFonts w:ascii="Symbol" w:hAnsi="Symbol" w:hint="default"/>
      </w:rPr>
    </w:lvl>
    <w:lvl w:ilvl="1" w:tplc="C4880B4E">
      <w:start w:val="1"/>
      <w:numFmt w:val="bullet"/>
      <w:lvlText w:val="o"/>
      <w:lvlJc w:val="left"/>
      <w:pPr>
        <w:ind w:left="1440" w:hanging="360"/>
      </w:pPr>
      <w:rPr>
        <w:rFonts w:ascii="Courier New" w:hAnsi="Courier New" w:cs="Courier New" w:hint="default"/>
      </w:rPr>
    </w:lvl>
    <w:lvl w:ilvl="2" w:tplc="29D89420" w:tentative="1">
      <w:start w:val="1"/>
      <w:numFmt w:val="bullet"/>
      <w:lvlText w:val=""/>
      <w:lvlJc w:val="left"/>
      <w:pPr>
        <w:ind w:left="2160" w:hanging="360"/>
      </w:pPr>
      <w:rPr>
        <w:rFonts w:ascii="Wingdings" w:hAnsi="Wingdings" w:hint="default"/>
      </w:rPr>
    </w:lvl>
    <w:lvl w:ilvl="3" w:tplc="3E966F0C" w:tentative="1">
      <w:start w:val="1"/>
      <w:numFmt w:val="bullet"/>
      <w:lvlText w:val=""/>
      <w:lvlJc w:val="left"/>
      <w:pPr>
        <w:ind w:left="2880" w:hanging="360"/>
      </w:pPr>
      <w:rPr>
        <w:rFonts w:ascii="Symbol" w:hAnsi="Symbol" w:hint="default"/>
      </w:rPr>
    </w:lvl>
    <w:lvl w:ilvl="4" w:tplc="BABEB770" w:tentative="1">
      <w:start w:val="1"/>
      <w:numFmt w:val="bullet"/>
      <w:lvlText w:val="o"/>
      <w:lvlJc w:val="left"/>
      <w:pPr>
        <w:ind w:left="3600" w:hanging="360"/>
      </w:pPr>
      <w:rPr>
        <w:rFonts w:ascii="Courier New" w:hAnsi="Courier New" w:cs="Courier New" w:hint="default"/>
      </w:rPr>
    </w:lvl>
    <w:lvl w:ilvl="5" w:tplc="C844783C" w:tentative="1">
      <w:start w:val="1"/>
      <w:numFmt w:val="bullet"/>
      <w:lvlText w:val=""/>
      <w:lvlJc w:val="left"/>
      <w:pPr>
        <w:ind w:left="4320" w:hanging="360"/>
      </w:pPr>
      <w:rPr>
        <w:rFonts w:ascii="Wingdings" w:hAnsi="Wingdings" w:hint="default"/>
      </w:rPr>
    </w:lvl>
    <w:lvl w:ilvl="6" w:tplc="2B444BAA" w:tentative="1">
      <w:start w:val="1"/>
      <w:numFmt w:val="bullet"/>
      <w:lvlText w:val=""/>
      <w:lvlJc w:val="left"/>
      <w:pPr>
        <w:ind w:left="5040" w:hanging="360"/>
      </w:pPr>
      <w:rPr>
        <w:rFonts w:ascii="Symbol" w:hAnsi="Symbol" w:hint="default"/>
      </w:rPr>
    </w:lvl>
    <w:lvl w:ilvl="7" w:tplc="4A4258A4" w:tentative="1">
      <w:start w:val="1"/>
      <w:numFmt w:val="bullet"/>
      <w:lvlText w:val="o"/>
      <w:lvlJc w:val="left"/>
      <w:pPr>
        <w:ind w:left="5760" w:hanging="360"/>
      </w:pPr>
      <w:rPr>
        <w:rFonts w:ascii="Courier New" w:hAnsi="Courier New" w:cs="Courier New" w:hint="default"/>
      </w:rPr>
    </w:lvl>
    <w:lvl w:ilvl="8" w:tplc="208841FC" w:tentative="1">
      <w:start w:val="1"/>
      <w:numFmt w:val="bullet"/>
      <w:lvlText w:val=""/>
      <w:lvlJc w:val="left"/>
      <w:pPr>
        <w:ind w:left="6480" w:hanging="360"/>
      </w:pPr>
      <w:rPr>
        <w:rFonts w:ascii="Wingdings" w:hAnsi="Wingdings" w:hint="default"/>
      </w:rPr>
    </w:lvl>
  </w:abstractNum>
  <w:num w:numId="1" w16cid:durableId="791443875">
    <w:abstractNumId w:val="2"/>
  </w:num>
  <w:num w:numId="2" w16cid:durableId="1533962030">
    <w:abstractNumId w:val="0"/>
  </w:num>
  <w:num w:numId="3" w16cid:durableId="295064900">
    <w:abstractNumId w:val="1"/>
  </w:num>
  <w:num w:numId="4" w16cid:durableId="1232083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5B"/>
    <w:rsid w:val="00000A70"/>
    <w:rsid w:val="000032B8"/>
    <w:rsid w:val="00003B06"/>
    <w:rsid w:val="000054B9"/>
    <w:rsid w:val="00007461"/>
    <w:rsid w:val="0001117E"/>
    <w:rsid w:val="0001125F"/>
    <w:rsid w:val="0001338E"/>
    <w:rsid w:val="00013D24"/>
    <w:rsid w:val="00014AF0"/>
    <w:rsid w:val="00015333"/>
    <w:rsid w:val="000155D6"/>
    <w:rsid w:val="00015D4E"/>
    <w:rsid w:val="000171C3"/>
    <w:rsid w:val="00020C1E"/>
    <w:rsid w:val="00020E9B"/>
    <w:rsid w:val="000236C1"/>
    <w:rsid w:val="000236EC"/>
    <w:rsid w:val="0002413D"/>
    <w:rsid w:val="000249F2"/>
    <w:rsid w:val="00027E81"/>
    <w:rsid w:val="00030AD8"/>
    <w:rsid w:val="0003107A"/>
    <w:rsid w:val="00031C95"/>
    <w:rsid w:val="000330D4"/>
    <w:rsid w:val="00035636"/>
    <w:rsid w:val="0003572D"/>
    <w:rsid w:val="00035DB0"/>
    <w:rsid w:val="00037088"/>
    <w:rsid w:val="00037F18"/>
    <w:rsid w:val="000400D5"/>
    <w:rsid w:val="00043B84"/>
    <w:rsid w:val="0004512B"/>
    <w:rsid w:val="000463F0"/>
    <w:rsid w:val="00046BDA"/>
    <w:rsid w:val="0004762E"/>
    <w:rsid w:val="00050B24"/>
    <w:rsid w:val="000532BD"/>
    <w:rsid w:val="000555E0"/>
    <w:rsid w:val="00055C12"/>
    <w:rsid w:val="000608B0"/>
    <w:rsid w:val="0006104C"/>
    <w:rsid w:val="000647BD"/>
    <w:rsid w:val="00064BF2"/>
    <w:rsid w:val="000667BA"/>
    <w:rsid w:val="000676A7"/>
    <w:rsid w:val="00072D3B"/>
    <w:rsid w:val="00073914"/>
    <w:rsid w:val="00074236"/>
    <w:rsid w:val="000746BD"/>
    <w:rsid w:val="00076D7D"/>
    <w:rsid w:val="00080D95"/>
    <w:rsid w:val="00087217"/>
    <w:rsid w:val="00090E6B"/>
    <w:rsid w:val="00091B2C"/>
    <w:rsid w:val="00092ABC"/>
    <w:rsid w:val="000944F7"/>
    <w:rsid w:val="00097AAF"/>
    <w:rsid w:val="00097D13"/>
    <w:rsid w:val="000A0888"/>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D7767"/>
    <w:rsid w:val="000E1976"/>
    <w:rsid w:val="000E20F1"/>
    <w:rsid w:val="000E34E3"/>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43EE"/>
    <w:rsid w:val="00137D90"/>
    <w:rsid w:val="001400BD"/>
    <w:rsid w:val="00141FB6"/>
    <w:rsid w:val="00142F8E"/>
    <w:rsid w:val="00143C8B"/>
    <w:rsid w:val="0014590D"/>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0C3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97326"/>
    <w:rsid w:val="001A0739"/>
    <w:rsid w:val="001A0F00"/>
    <w:rsid w:val="001A2BDD"/>
    <w:rsid w:val="001A3DDF"/>
    <w:rsid w:val="001A4310"/>
    <w:rsid w:val="001A4D05"/>
    <w:rsid w:val="001B053A"/>
    <w:rsid w:val="001B07FC"/>
    <w:rsid w:val="001B26D8"/>
    <w:rsid w:val="001B36B4"/>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47E8"/>
    <w:rsid w:val="0020775D"/>
    <w:rsid w:val="00207CA4"/>
    <w:rsid w:val="002116DD"/>
    <w:rsid w:val="0021383D"/>
    <w:rsid w:val="00216BBA"/>
    <w:rsid w:val="00216E12"/>
    <w:rsid w:val="00217466"/>
    <w:rsid w:val="0021751D"/>
    <w:rsid w:val="00217C49"/>
    <w:rsid w:val="0022177D"/>
    <w:rsid w:val="002242DA"/>
    <w:rsid w:val="00224C37"/>
    <w:rsid w:val="00224EB3"/>
    <w:rsid w:val="002304DF"/>
    <w:rsid w:val="0023341D"/>
    <w:rsid w:val="002338DA"/>
    <w:rsid w:val="00233D66"/>
    <w:rsid w:val="00233FDB"/>
    <w:rsid w:val="00234F58"/>
    <w:rsid w:val="0023507D"/>
    <w:rsid w:val="0024077A"/>
    <w:rsid w:val="00241EC1"/>
    <w:rsid w:val="00242FF0"/>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31"/>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05B"/>
    <w:rsid w:val="00301638"/>
    <w:rsid w:val="00303B0C"/>
    <w:rsid w:val="0030459C"/>
    <w:rsid w:val="003102BF"/>
    <w:rsid w:val="00313DFE"/>
    <w:rsid w:val="003143B2"/>
    <w:rsid w:val="00314821"/>
    <w:rsid w:val="0031483F"/>
    <w:rsid w:val="0031741B"/>
    <w:rsid w:val="00321337"/>
    <w:rsid w:val="00321F2F"/>
    <w:rsid w:val="003237F6"/>
    <w:rsid w:val="00324077"/>
    <w:rsid w:val="0032453B"/>
    <w:rsid w:val="00324680"/>
    <w:rsid w:val="00324868"/>
    <w:rsid w:val="003305F5"/>
    <w:rsid w:val="00333930"/>
    <w:rsid w:val="00336BA4"/>
    <w:rsid w:val="00336C7A"/>
    <w:rsid w:val="00337392"/>
    <w:rsid w:val="00337659"/>
    <w:rsid w:val="003427C9"/>
    <w:rsid w:val="00343284"/>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66913"/>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6E10"/>
    <w:rsid w:val="003B7984"/>
    <w:rsid w:val="003B7AF6"/>
    <w:rsid w:val="003C0411"/>
    <w:rsid w:val="003C1871"/>
    <w:rsid w:val="003C1C55"/>
    <w:rsid w:val="003C25EA"/>
    <w:rsid w:val="003C36FD"/>
    <w:rsid w:val="003C664C"/>
    <w:rsid w:val="003D1F9D"/>
    <w:rsid w:val="003D726D"/>
    <w:rsid w:val="003E0875"/>
    <w:rsid w:val="003E0BB8"/>
    <w:rsid w:val="003E6CB0"/>
    <w:rsid w:val="003E78CD"/>
    <w:rsid w:val="003F1F5E"/>
    <w:rsid w:val="003F286A"/>
    <w:rsid w:val="003F328D"/>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1A25"/>
    <w:rsid w:val="00422039"/>
    <w:rsid w:val="0042349B"/>
    <w:rsid w:val="00423FBC"/>
    <w:rsid w:val="004241AA"/>
    <w:rsid w:val="0042422E"/>
    <w:rsid w:val="0043190E"/>
    <w:rsid w:val="004324E9"/>
    <w:rsid w:val="004350F3"/>
    <w:rsid w:val="00436980"/>
    <w:rsid w:val="00441016"/>
    <w:rsid w:val="00441F2F"/>
    <w:rsid w:val="0044228B"/>
    <w:rsid w:val="00447018"/>
    <w:rsid w:val="00450561"/>
    <w:rsid w:val="00450A40"/>
    <w:rsid w:val="00451122"/>
    <w:rsid w:val="00451D7C"/>
    <w:rsid w:val="00452FC3"/>
    <w:rsid w:val="00454715"/>
    <w:rsid w:val="00455936"/>
    <w:rsid w:val="00455ACE"/>
    <w:rsid w:val="00457689"/>
    <w:rsid w:val="00461B69"/>
    <w:rsid w:val="00462B3D"/>
    <w:rsid w:val="0046733E"/>
    <w:rsid w:val="00470F4B"/>
    <w:rsid w:val="0047337F"/>
    <w:rsid w:val="00474927"/>
    <w:rsid w:val="00475913"/>
    <w:rsid w:val="00475C21"/>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2482"/>
    <w:rsid w:val="004B412A"/>
    <w:rsid w:val="004B576C"/>
    <w:rsid w:val="004B772A"/>
    <w:rsid w:val="004C302F"/>
    <w:rsid w:val="004C4609"/>
    <w:rsid w:val="004C4B8A"/>
    <w:rsid w:val="004C52EF"/>
    <w:rsid w:val="004C5F34"/>
    <w:rsid w:val="004C600C"/>
    <w:rsid w:val="004C7888"/>
    <w:rsid w:val="004C7C39"/>
    <w:rsid w:val="004D1AC9"/>
    <w:rsid w:val="004D27DE"/>
    <w:rsid w:val="004D3F41"/>
    <w:rsid w:val="004D42DB"/>
    <w:rsid w:val="004D5098"/>
    <w:rsid w:val="004D5B5C"/>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0785B"/>
    <w:rsid w:val="00510503"/>
    <w:rsid w:val="0051324D"/>
    <w:rsid w:val="00515466"/>
    <w:rsid w:val="005154F7"/>
    <w:rsid w:val="005159DE"/>
    <w:rsid w:val="00524B43"/>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C28"/>
    <w:rsid w:val="00593DF8"/>
    <w:rsid w:val="00595745"/>
    <w:rsid w:val="005A0E18"/>
    <w:rsid w:val="005A12A5"/>
    <w:rsid w:val="005A3790"/>
    <w:rsid w:val="005A3CCB"/>
    <w:rsid w:val="005A6082"/>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46D"/>
    <w:rsid w:val="005E2B83"/>
    <w:rsid w:val="005E4AEB"/>
    <w:rsid w:val="005E738F"/>
    <w:rsid w:val="005E788B"/>
    <w:rsid w:val="005F1519"/>
    <w:rsid w:val="005F4862"/>
    <w:rsid w:val="005F5679"/>
    <w:rsid w:val="005F5FDF"/>
    <w:rsid w:val="005F6960"/>
    <w:rsid w:val="005F7000"/>
    <w:rsid w:val="005F7AAA"/>
    <w:rsid w:val="00600BAA"/>
    <w:rsid w:val="006012DA"/>
    <w:rsid w:val="00601CC1"/>
    <w:rsid w:val="00603B0F"/>
    <w:rsid w:val="006049F5"/>
    <w:rsid w:val="00605F7B"/>
    <w:rsid w:val="00606946"/>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3A"/>
    <w:rsid w:val="006402E7"/>
    <w:rsid w:val="00640CB6"/>
    <w:rsid w:val="00641B42"/>
    <w:rsid w:val="00645750"/>
    <w:rsid w:val="00650692"/>
    <w:rsid w:val="006508D3"/>
    <w:rsid w:val="00650AFA"/>
    <w:rsid w:val="00654FD0"/>
    <w:rsid w:val="00662B77"/>
    <w:rsid w:val="00662D0E"/>
    <w:rsid w:val="00663265"/>
    <w:rsid w:val="0066345F"/>
    <w:rsid w:val="0066370B"/>
    <w:rsid w:val="0066485B"/>
    <w:rsid w:val="0067036E"/>
    <w:rsid w:val="00671693"/>
    <w:rsid w:val="006757AA"/>
    <w:rsid w:val="0068127E"/>
    <w:rsid w:val="00681790"/>
    <w:rsid w:val="00681A7A"/>
    <w:rsid w:val="00682268"/>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130"/>
    <w:rsid w:val="006B54C5"/>
    <w:rsid w:val="006B5E80"/>
    <w:rsid w:val="006B7A2E"/>
    <w:rsid w:val="006C4709"/>
    <w:rsid w:val="006D3005"/>
    <w:rsid w:val="006D4451"/>
    <w:rsid w:val="006D4CF2"/>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8A8"/>
    <w:rsid w:val="00711E3D"/>
    <w:rsid w:val="00711E85"/>
    <w:rsid w:val="00712DDA"/>
    <w:rsid w:val="00717739"/>
    <w:rsid w:val="00717DE4"/>
    <w:rsid w:val="00721724"/>
    <w:rsid w:val="00722EB0"/>
    <w:rsid w:val="00722EC5"/>
    <w:rsid w:val="00723326"/>
    <w:rsid w:val="00723869"/>
    <w:rsid w:val="00724252"/>
    <w:rsid w:val="00727E7A"/>
    <w:rsid w:val="0073163C"/>
    <w:rsid w:val="00731DE3"/>
    <w:rsid w:val="00735B9D"/>
    <w:rsid w:val="007365A5"/>
    <w:rsid w:val="00736FB0"/>
    <w:rsid w:val="00737198"/>
    <w:rsid w:val="007404BC"/>
    <w:rsid w:val="00740D13"/>
    <w:rsid w:val="00740F5F"/>
    <w:rsid w:val="00742794"/>
    <w:rsid w:val="00743C4C"/>
    <w:rsid w:val="007445B7"/>
    <w:rsid w:val="00744920"/>
    <w:rsid w:val="007509BE"/>
    <w:rsid w:val="0075287B"/>
    <w:rsid w:val="00754233"/>
    <w:rsid w:val="00755C7B"/>
    <w:rsid w:val="007570C5"/>
    <w:rsid w:val="00764786"/>
    <w:rsid w:val="00765D63"/>
    <w:rsid w:val="00766E12"/>
    <w:rsid w:val="00767E98"/>
    <w:rsid w:val="0077098E"/>
    <w:rsid w:val="00771287"/>
    <w:rsid w:val="0077149E"/>
    <w:rsid w:val="00773D03"/>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554B"/>
    <w:rsid w:val="007A7EC1"/>
    <w:rsid w:val="007B4FCA"/>
    <w:rsid w:val="007B63EC"/>
    <w:rsid w:val="007B7B85"/>
    <w:rsid w:val="007C0285"/>
    <w:rsid w:val="007C462E"/>
    <w:rsid w:val="007C496B"/>
    <w:rsid w:val="007C6803"/>
    <w:rsid w:val="007D2892"/>
    <w:rsid w:val="007D2DCC"/>
    <w:rsid w:val="007D47E1"/>
    <w:rsid w:val="007D7FCB"/>
    <w:rsid w:val="007E33B6"/>
    <w:rsid w:val="007E59E8"/>
    <w:rsid w:val="007E6EAE"/>
    <w:rsid w:val="007F1045"/>
    <w:rsid w:val="007F31C5"/>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609"/>
    <w:rsid w:val="00853A94"/>
    <w:rsid w:val="00853C5D"/>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3BAC"/>
    <w:rsid w:val="00874C05"/>
    <w:rsid w:val="0087588B"/>
    <w:rsid w:val="0087680A"/>
    <w:rsid w:val="008806EB"/>
    <w:rsid w:val="00881765"/>
    <w:rsid w:val="008826F2"/>
    <w:rsid w:val="008845BA"/>
    <w:rsid w:val="00884AE3"/>
    <w:rsid w:val="00885203"/>
    <w:rsid w:val="008859CA"/>
    <w:rsid w:val="008861EE"/>
    <w:rsid w:val="00890B59"/>
    <w:rsid w:val="008930D7"/>
    <w:rsid w:val="008947A7"/>
    <w:rsid w:val="0089608D"/>
    <w:rsid w:val="00897E80"/>
    <w:rsid w:val="008A04FA"/>
    <w:rsid w:val="008A05A4"/>
    <w:rsid w:val="008A3188"/>
    <w:rsid w:val="008A3FDF"/>
    <w:rsid w:val="008A6418"/>
    <w:rsid w:val="008B05D8"/>
    <w:rsid w:val="008B0B3D"/>
    <w:rsid w:val="008B2B1A"/>
    <w:rsid w:val="008B3428"/>
    <w:rsid w:val="008B4A91"/>
    <w:rsid w:val="008B7785"/>
    <w:rsid w:val="008B79F2"/>
    <w:rsid w:val="008C0809"/>
    <w:rsid w:val="008C132C"/>
    <w:rsid w:val="008C3FD0"/>
    <w:rsid w:val="008D1953"/>
    <w:rsid w:val="008D27A5"/>
    <w:rsid w:val="008D2AAB"/>
    <w:rsid w:val="008D309C"/>
    <w:rsid w:val="008D58F9"/>
    <w:rsid w:val="008D7427"/>
    <w:rsid w:val="008E3338"/>
    <w:rsid w:val="008E47BE"/>
    <w:rsid w:val="008F09DF"/>
    <w:rsid w:val="008F3053"/>
    <w:rsid w:val="008F3136"/>
    <w:rsid w:val="008F3160"/>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2881"/>
    <w:rsid w:val="00924EA9"/>
    <w:rsid w:val="00925CE1"/>
    <w:rsid w:val="00925F5C"/>
    <w:rsid w:val="00930589"/>
    <w:rsid w:val="00930897"/>
    <w:rsid w:val="009320D2"/>
    <w:rsid w:val="009329FB"/>
    <w:rsid w:val="00932C77"/>
    <w:rsid w:val="0093417F"/>
    <w:rsid w:val="00934AC2"/>
    <w:rsid w:val="009375BB"/>
    <w:rsid w:val="009418E9"/>
    <w:rsid w:val="00944AEB"/>
    <w:rsid w:val="009456C4"/>
    <w:rsid w:val="00946044"/>
    <w:rsid w:val="0094653B"/>
    <w:rsid w:val="009465AB"/>
    <w:rsid w:val="00946DEE"/>
    <w:rsid w:val="00953499"/>
    <w:rsid w:val="00953A3F"/>
    <w:rsid w:val="00953EA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1D71"/>
    <w:rsid w:val="009A2C60"/>
    <w:rsid w:val="009A39F5"/>
    <w:rsid w:val="009A4588"/>
    <w:rsid w:val="009A5EA5"/>
    <w:rsid w:val="009B00C2"/>
    <w:rsid w:val="009B26AB"/>
    <w:rsid w:val="009B345C"/>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06D0"/>
    <w:rsid w:val="009E13BF"/>
    <w:rsid w:val="009E3631"/>
    <w:rsid w:val="009E3EB9"/>
    <w:rsid w:val="009E69C2"/>
    <w:rsid w:val="009E70AF"/>
    <w:rsid w:val="009E7AEB"/>
    <w:rsid w:val="009F1B37"/>
    <w:rsid w:val="009F2ACB"/>
    <w:rsid w:val="009F44CA"/>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446F"/>
    <w:rsid w:val="00A151B5"/>
    <w:rsid w:val="00A220FF"/>
    <w:rsid w:val="00A227E0"/>
    <w:rsid w:val="00A232E4"/>
    <w:rsid w:val="00A24AAD"/>
    <w:rsid w:val="00A26A8A"/>
    <w:rsid w:val="00A27255"/>
    <w:rsid w:val="00A3126E"/>
    <w:rsid w:val="00A32304"/>
    <w:rsid w:val="00A32482"/>
    <w:rsid w:val="00A3420E"/>
    <w:rsid w:val="00A34B5C"/>
    <w:rsid w:val="00A35D66"/>
    <w:rsid w:val="00A41085"/>
    <w:rsid w:val="00A414CD"/>
    <w:rsid w:val="00A425FA"/>
    <w:rsid w:val="00A42710"/>
    <w:rsid w:val="00A43960"/>
    <w:rsid w:val="00A46902"/>
    <w:rsid w:val="00A50CDB"/>
    <w:rsid w:val="00A51F3E"/>
    <w:rsid w:val="00A52762"/>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6C32"/>
    <w:rsid w:val="00A87055"/>
    <w:rsid w:val="00A932BB"/>
    <w:rsid w:val="00A93579"/>
    <w:rsid w:val="00A93934"/>
    <w:rsid w:val="00A94D4C"/>
    <w:rsid w:val="00A95D51"/>
    <w:rsid w:val="00A96D9D"/>
    <w:rsid w:val="00AA18AE"/>
    <w:rsid w:val="00AA228B"/>
    <w:rsid w:val="00AA597A"/>
    <w:rsid w:val="00AA66AD"/>
    <w:rsid w:val="00AA67A3"/>
    <w:rsid w:val="00AA7E52"/>
    <w:rsid w:val="00AB1655"/>
    <w:rsid w:val="00AB1873"/>
    <w:rsid w:val="00AB2A8E"/>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5852"/>
    <w:rsid w:val="00B26437"/>
    <w:rsid w:val="00B2678E"/>
    <w:rsid w:val="00B30647"/>
    <w:rsid w:val="00B31F0E"/>
    <w:rsid w:val="00B3359E"/>
    <w:rsid w:val="00B34F25"/>
    <w:rsid w:val="00B41DA3"/>
    <w:rsid w:val="00B43672"/>
    <w:rsid w:val="00B473D8"/>
    <w:rsid w:val="00B47464"/>
    <w:rsid w:val="00B5165A"/>
    <w:rsid w:val="00B524C1"/>
    <w:rsid w:val="00B52C8D"/>
    <w:rsid w:val="00B564BF"/>
    <w:rsid w:val="00B6104E"/>
    <w:rsid w:val="00B610C7"/>
    <w:rsid w:val="00B61C56"/>
    <w:rsid w:val="00B62106"/>
    <w:rsid w:val="00B626A8"/>
    <w:rsid w:val="00B65695"/>
    <w:rsid w:val="00B66526"/>
    <w:rsid w:val="00B665A3"/>
    <w:rsid w:val="00B70839"/>
    <w:rsid w:val="00B73BB4"/>
    <w:rsid w:val="00B75720"/>
    <w:rsid w:val="00B76954"/>
    <w:rsid w:val="00B80532"/>
    <w:rsid w:val="00B82039"/>
    <w:rsid w:val="00B82454"/>
    <w:rsid w:val="00B90097"/>
    <w:rsid w:val="00B90999"/>
    <w:rsid w:val="00B91AD7"/>
    <w:rsid w:val="00B92D23"/>
    <w:rsid w:val="00B95BC8"/>
    <w:rsid w:val="00B96E87"/>
    <w:rsid w:val="00BA146A"/>
    <w:rsid w:val="00BA32EE"/>
    <w:rsid w:val="00BA487D"/>
    <w:rsid w:val="00BB3168"/>
    <w:rsid w:val="00BB48F8"/>
    <w:rsid w:val="00BB5B36"/>
    <w:rsid w:val="00BC027B"/>
    <w:rsid w:val="00BC2DDC"/>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1CF"/>
    <w:rsid w:val="00BE3634"/>
    <w:rsid w:val="00BE3E30"/>
    <w:rsid w:val="00BE5274"/>
    <w:rsid w:val="00BE71CD"/>
    <w:rsid w:val="00BE7748"/>
    <w:rsid w:val="00BE7BDA"/>
    <w:rsid w:val="00BF0548"/>
    <w:rsid w:val="00BF4949"/>
    <w:rsid w:val="00BF4D7C"/>
    <w:rsid w:val="00BF5085"/>
    <w:rsid w:val="00C013F4"/>
    <w:rsid w:val="00C03203"/>
    <w:rsid w:val="00C040AB"/>
    <w:rsid w:val="00C0499B"/>
    <w:rsid w:val="00C05406"/>
    <w:rsid w:val="00C05CF0"/>
    <w:rsid w:val="00C115CA"/>
    <w:rsid w:val="00C119AC"/>
    <w:rsid w:val="00C14EE6"/>
    <w:rsid w:val="00C151DA"/>
    <w:rsid w:val="00C152A1"/>
    <w:rsid w:val="00C16CCB"/>
    <w:rsid w:val="00C2142B"/>
    <w:rsid w:val="00C22987"/>
    <w:rsid w:val="00C23956"/>
    <w:rsid w:val="00C248E6"/>
    <w:rsid w:val="00C2766F"/>
    <w:rsid w:val="00C305B8"/>
    <w:rsid w:val="00C3223B"/>
    <w:rsid w:val="00C333C6"/>
    <w:rsid w:val="00C35CC5"/>
    <w:rsid w:val="00C361C5"/>
    <w:rsid w:val="00C377D1"/>
    <w:rsid w:val="00C37BDA"/>
    <w:rsid w:val="00C37C84"/>
    <w:rsid w:val="00C42B41"/>
    <w:rsid w:val="00C46166"/>
    <w:rsid w:val="00C4710D"/>
    <w:rsid w:val="00C50CAD"/>
    <w:rsid w:val="00C57933"/>
    <w:rsid w:val="00C60206"/>
    <w:rsid w:val="00C60598"/>
    <w:rsid w:val="00C615D4"/>
    <w:rsid w:val="00C61B5D"/>
    <w:rsid w:val="00C61C0E"/>
    <w:rsid w:val="00C61C64"/>
    <w:rsid w:val="00C61CDA"/>
    <w:rsid w:val="00C63629"/>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28F2"/>
    <w:rsid w:val="00C95150"/>
    <w:rsid w:val="00C95A73"/>
    <w:rsid w:val="00CA02B0"/>
    <w:rsid w:val="00CA032E"/>
    <w:rsid w:val="00CA2182"/>
    <w:rsid w:val="00CA2186"/>
    <w:rsid w:val="00CA26EF"/>
    <w:rsid w:val="00CA3608"/>
    <w:rsid w:val="00CA4CA0"/>
    <w:rsid w:val="00CA5E5E"/>
    <w:rsid w:val="00CA7D7B"/>
    <w:rsid w:val="00CB0131"/>
    <w:rsid w:val="00CB0649"/>
    <w:rsid w:val="00CB0AE4"/>
    <w:rsid w:val="00CB0C21"/>
    <w:rsid w:val="00CB0D1A"/>
    <w:rsid w:val="00CB3627"/>
    <w:rsid w:val="00CB4B4B"/>
    <w:rsid w:val="00CB4B73"/>
    <w:rsid w:val="00CB6CF3"/>
    <w:rsid w:val="00CB74CB"/>
    <w:rsid w:val="00CB7E04"/>
    <w:rsid w:val="00CC24B7"/>
    <w:rsid w:val="00CC7131"/>
    <w:rsid w:val="00CC7B9E"/>
    <w:rsid w:val="00CD06CA"/>
    <w:rsid w:val="00CD076A"/>
    <w:rsid w:val="00CD180C"/>
    <w:rsid w:val="00CD37DA"/>
    <w:rsid w:val="00CD4F2C"/>
    <w:rsid w:val="00CD731C"/>
    <w:rsid w:val="00CE08E8"/>
    <w:rsid w:val="00CE0EFB"/>
    <w:rsid w:val="00CE2133"/>
    <w:rsid w:val="00CE245D"/>
    <w:rsid w:val="00CE300F"/>
    <w:rsid w:val="00CE3063"/>
    <w:rsid w:val="00CE3582"/>
    <w:rsid w:val="00CE3795"/>
    <w:rsid w:val="00CE3E20"/>
    <w:rsid w:val="00CF4827"/>
    <w:rsid w:val="00CF4C69"/>
    <w:rsid w:val="00CF581C"/>
    <w:rsid w:val="00CF71E0"/>
    <w:rsid w:val="00D001B1"/>
    <w:rsid w:val="00D03176"/>
    <w:rsid w:val="00D060A8"/>
    <w:rsid w:val="00D06605"/>
    <w:rsid w:val="00D0720F"/>
    <w:rsid w:val="00D074E2"/>
    <w:rsid w:val="00D11A51"/>
    <w:rsid w:val="00D11B0B"/>
    <w:rsid w:val="00D12A3E"/>
    <w:rsid w:val="00D20561"/>
    <w:rsid w:val="00D21856"/>
    <w:rsid w:val="00D22160"/>
    <w:rsid w:val="00D22172"/>
    <w:rsid w:val="00D2301B"/>
    <w:rsid w:val="00D239EE"/>
    <w:rsid w:val="00D30534"/>
    <w:rsid w:val="00D308EC"/>
    <w:rsid w:val="00D35728"/>
    <w:rsid w:val="00D359A7"/>
    <w:rsid w:val="00D37BCF"/>
    <w:rsid w:val="00D40F93"/>
    <w:rsid w:val="00D42277"/>
    <w:rsid w:val="00D43C59"/>
    <w:rsid w:val="00D44ADE"/>
    <w:rsid w:val="00D50D65"/>
    <w:rsid w:val="00D512E0"/>
    <w:rsid w:val="00D5133F"/>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0C0D"/>
    <w:rsid w:val="00D730FA"/>
    <w:rsid w:val="00D76631"/>
    <w:rsid w:val="00D768B7"/>
    <w:rsid w:val="00D77492"/>
    <w:rsid w:val="00D811E8"/>
    <w:rsid w:val="00D81A44"/>
    <w:rsid w:val="00D83072"/>
    <w:rsid w:val="00D83ABC"/>
    <w:rsid w:val="00D8456C"/>
    <w:rsid w:val="00D84870"/>
    <w:rsid w:val="00D910A2"/>
    <w:rsid w:val="00D91B92"/>
    <w:rsid w:val="00D926B3"/>
    <w:rsid w:val="00D92F63"/>
    <w:rsid w:val="00D947B6"/>
    <w:rsid w:val="00D94A53"/>
    <w:rsid w:val="00D97E00"/>
    <w:rsid w:val="00DA00BC"/>
    <w:rsid w:val="00DA0E22"/>
    <w:rsid w:val="00DA11AF"/>
    <w:rsid w:val="00DA1EFA"/>
    <w:rsid w:val="00DA25E7"/>
    <w:rsid w:val="00DA3687"/>
    <w:rsid w:val="00DA39F2"/>
    <w:rsid w:val="00DA412E"/>
    <w:rsid w:val="00DA564B"/>
    <w:rsid w:val="00DA6A5C"/>
    <w:rsid w:val="00DB311F"/>
    <w:rsid w:val="00DB53C6"/>
    <w:rsid w:val="00DB59E3"/>
    <w:rsid w:val="00DB6CB6"/>
    <w:rsid w:val="00DB758F"/>
    <w:rsid w:val="00DC1F1B"/>
    <w:rsid w:val="00DC2EA6"/>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2D83"/>
    <w:rsid w:val="00E04708"/>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328"/>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28E1"/>
    <w:rsid w:val="00E634DC"/>
    <w:rsid w:val="00E667F3"/>
    <w:rsid w:val="00E67794"/>
    <w:rsid w:val="00E70CC6"/>
    <w:rsid w:val="00E71254"/>
    <w:rsid w:val="00E73CCD"/>
    <w:rsid w:val="00E76453"/>
    <w:rsid w:val="00E77353"/>
    <w:rsid w:val="00E775AE"/>
    <w:rsid w:val="00E8272C"/>
    <w:rsid w:val="00E827C7"/>
    <w:rsid w:val="00E83132"/>
    <w:rsid w:val="00E8452F"/>
    <w:rsid w:val="00E85BE8"/>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3DAA"/>
    <w:rsid w:val="00EB5373"/>
    <w:rsid w:val="00EC02A2"/>
    <w:rsid w:val="00EC379B"/>
    <w:rsid w:val="00EC37DF"/>
    <w:rsid w:val="00EC3A99"/>
    <w:rsid w:val="00EC41B1"/>
    <w:rsid w:val="00ED0665"/>
    <w:rsid w:val="00ED12C0"/>
    <w:rsid w:val="00ED19F0"/>
    <w:rsid w:val="00ED2B50"/>
    <w:rsid w:val="00ED35FC"/>
    <w:rsid w:val="00ED3A32"/>
    <w:rsid w:val="00ED3BDE"/>
    <w:rsid w:val="00ED68FB"/>
    <w:rsid w:val="00ED783A"/>
    <w:rsid w:val="00EE1FE0"/>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A0B"/>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90C99"/>
    <w:rsid w:val="00F9238E"/>
    <w:rsid w:val="00F96602"/>
    <w:rsid w:val="00F9735A"/>
    <w:rsid w:val="00FA32FC"/>
    <w:rsid w:val="00FA59FD"/>
    <w:rsid w:val="00FA5D8C"/>
    <w:rsid w:val="00FA6403"/>
    <w:rsid w:val="00FB16CD"/>
    <w:rsid w:val="00FB73AE"/>
    <w:rsid w:val="00FC5388"/>
    <w:rsid w:val="00FC726C"/>
    <w:rsid w:val="00FD1B4B"/>
    <w:rsid w:val="00FD1B94"/>
    <w:rsid w:val="00FE0B58"/>
    <w:rsid w:val="00FE19C5"/>
    <w:rsid w:val="00FE4286"/>
    <w:rsid w:val="00FE48C3"/>
    <w:rsid w:val="00FE4D4C"/>
    <w:rsid w:val="00FE5909"/>
    <w:rsid w:val="00FE652E"/>
    <w:rsid w:val="00FE6C67"/>
    <w:rsid w:val="00FE71FE"/>
    <w:rsid w:val="00FE7A0F"/>
    <w:rsid w:val="00FE7B1F"/>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5A2948-5048-4116-9B9F-17C4DEBD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853C5D"/>
    <w:rPr>
      <w:sz w:val="16"/>
      <w:szCs w:val="16"/>
    </w:rPr>
  </w:style>
  <w:style w:type="paragraph" w:styleId="CommentText">
    <w:name w:val="annotation text"/>
    <w:basedOn w:val="Normal"/>
    <w:link w:val="CommentTextChar"/>
    <w:unhideWhenUsed/>
    <w:rsid w:val="00853C5D"/>
    <w:rPr>
      <w:sz w:val="20"/>
      <w:szCs w:val="20"/>
    </w:rPr>
  </w:style>
  <w:style w:type="character" w:customStyle="1" w:styleId="CommentTextChar">
    <w:name w:val="Comment Text Char"/>
    <w:basedOn w:val="DefaultParagraphFont"/>
    <w:link w:val="CommentText"/>
    <w:rsid w:val="00853C5D"/>
  </w:style>
  <w:style w:type="character" w:styleId="Hyperlink">
    <w:name w:val="Hyperlink"/>
    <w:basedOn w:val="DefaultParagraphFont"/>
    <w:unhideWhenUsed/>
    <w:rsid w:val="00853C5D"/>
    <w:rPr>
      <w:color w:val="0000FF" w:themeColor="hyperlink"/>
      <w:u w:val="single"/>
    </w:rPr>
  </w:style>
  <w:style w:type="paragraph" w:styleId="CommentSubject">
    <w:name w:val="annotation subject"/>
    <w:basedOn w:val="CommentText"/>
    <w:next w:val="CommentText"/>
    <w:link w:val="CommentSubjectChar"/>
    <w:semiHidden/>
    <w:unhideWhenUsed/>
    <w:rsid w:val="003D1F9D"/>
    <w:rPr>
      <w:b/>
      <w:bCs/>
    </w:rPr>
  </w:style>
  <w:style w:type="character" w:customStyle="1" w:styleId="CommentSubjectChar">
    <w:name w:val="Comment Subject Char"/>
    <w:basedOn w:val="CommentTextChar"/>
    <w:link w:val="CommentSubject"/>
    <w:semiHidden/>
    <w:rsid w:val="003D1F9D"/>
    <w:rPr>
      <w:b/>
      <w:bCs/>
    </w:rPr>
  </w:style>
  <w:style w:type="paragraph" w:styleId="ListParagraph">
    <w:name w:val="List Paragraph"/>
    <w:basedOn w:val="Normal"/>
    <w:uiPriority w:val="34"/>
    <w:qFormat/>
    <w:rsid w:val="003D1F9D"/>
    <w:pPr>
      <w:ind w:left="720"/>
      <w:contextualSpacing/>
    </w:pPr>
  </w:style>
  <w:style w:type="character" w:customStyle="1" w:styleId="UnresolvedMention1">
    <w:name w:val="Unresolved Mention1"/>
    <w:basedOn w:val="DefaultParagraphFont"/>
    <w:uiPriority w:val="99"/>
    <w:semiHidden/>
    <w:unhideWhenUsed/>
    <w:rsid w:val="00324680"/>
    <w:rPr>
      <w:color w:val="605E5C"/>
      <w:shd w:val="clear" w:color="auto" w:fill="E1DFDD"/>
    </w:rPr>
  </w:style>
  <w:style w:type="paragraph" w:styleId="Revision">
    <w:name w:val="Revision"/>
    <w:hidden/>
    <w:uiPriority w:val="99"/>
    <w:semiHidden/>
    <w:rsid w:val="008D19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1371</Words>
  <Characters>7416</Characters>
  <Application>Microsoft Office Word</Application>
  <DocSecurity>0</DocSecurity>
  <Lines>151</Lines>
  <Paragraphs>47</Paragraphs>
  <ScaleCrop>false</ScaleCrop>
  <HeadingPairs>
    <vt:vector size="2" baseType="variant">
      <vt:variant>
        <vt:lpstr>Title</vt:lpstr>
      </vt:variant>
      <vt:variant>
        <vt:i4>1</vt:i4>
      </vt:variant>
    </vt:vector>
  </HeadingPairs>
  <TitlesOfParts>
    <vt:vector size="1" baseType="lpstr">
      <vt:lpstr>BA - HB00004 (Committee Report (Substituted))</vt:lpstr>
    </vt:vector>
  </TitlesOfParts>
  <Company>State of Texas</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0449</dc:subject>
  <dc:creator>State of Texas</dc:creator>
  <dc:description>HB 4 by Hunter-(H)Congressional Redistricting, Select (Substitute Document Number: 89S2 0407)</dc:description>
  <cp:lastModifiedBy>Damian Duarte</cp:lastModifiedBy>
  <cp:revision>2</cp:revision>
  <cp:lastPrinted>2003-11-26T17:21:00Z</cp:lastPrinted>
  <dcterms:created xsi:type="dcterms:W3CDTF">2025-08-18T23:38:00Z</dcterms:created>
  <dcterms:modified xsi:type="dcterms:W3CDTF">2025-08-18T23:38:00Z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25.230.682</vt:lpwstr>
  </property>
</Properties>
</file>