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747C7" w:rsidRDefault="005747C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B521774409EE42EBA0CEC8D02C4AACF2"/>
          </w:placeholder>
        </w:sdtPr>
        <w:sdtContent>
          <w:r w:rsidRPr="005C2A78">
            <w:rPr>
              <w:rFonts w:cs="Times New Roman"/>
              <w:b/>
              <w:szCs w:val="24"/>
              <w:u w:val="single"/>
            </w:rPr>
            <w:t>BILL ANALYSIS</w:t>
          </w:r>
        </w:sdtContent>
      </w:sdt>
    </w:p>
    <w:p w:rsidR="005747C7" w:rsidRPr="00585C31" w:rsidRDefault="005747C7" w:rsidP="000F1DF9">
      <w:pPr>
        <w:spacing w:after="0" w:line="240" w:lineRule="auto"/>
        <w:rPr>
          <w:rFonts w:cs="Times New Roman"/>
          <w:szCs w:val="24"/>
        </w:rPr>
      </w:pPr>
    </w:p>
    <w:p w:rsidR="005747C7" w:rsidRPr="00585C31" w:rsidRDefault="005747C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5747C7" w:rsidTr="000F1DF9">
        <w:tc>
          <w:tcPr>
            <w:tcW w:w="2718" w:type="dxa"/>
          </w:tcPr>
          <w:p w:rsidR="005747C7" w:rsidRPr="005C2A78" w:rsidRDefault="005747C7" w:rsidP="006D756B">
            <w:pPr>
              <w:rPr>
                <w:rFonts w:cs="Times New Roman"/>
                <w:szCs w:val="24"/>
              </w:rPr>
            </w:pPr>
            <w:sdt>
              <w:sdtPr>
                <w:rPr>
                  <w:rFonts w:cs="Times New Roman"/>
                  <w:szCs w:val="24"/>
                </w:rPr>
                <w:alias w:val="Agency Title"/>
                <w:tag w:val="AgencyTitleContentControl"/>
                <w:id w:val="1920747753"/>
                <w:lock w:val="sdtContentLocked"/>
                <w:placeholder>
                  <w:docPart w:val="B13B49B8424D4DBBB7A2159F7CFE3E81"/>
                </w:placeholder>
              </w:sdtPr>
              <w:sdtEndPr>
                <w:rPr>
                  <w:rFonts w:cstheme="minorBidi"/>
                  <w:szCs w:val="22"/>
                </w:rPr>
              </w:sdtEndPr>
              <w:sdtContent>
                <w:r>
                  <w:rPr>
                    <w:rFonts w:cs="Times New Roman"/>
                    <w:szCs w:val="24"/>
                  </w:rPr>
                  <w:t>Senate Research Center</w:t>
                </w:r>
              </w:sdtContent>
            </w:sdt>
          </w:p>
        </w:tc>
        <w:tc>
          <w:tcPr>
            <w:tcW w:w="6858" w:type="dxa"/>
          </w:tcPr>
          <w:p w:rsidR="005747C7" w:rsidRPr="00FF6471" w:rsidRDefault="005747C7" w:rsidP="000F1DF9">
            <w:pPr>
              <w:jc w:val="right"/>
              <w:rPr>
                <w:rFonts w:cs="Times New Roman"/>
                <w:szCs w:val="24"/>
              </w:rPr>
            </w:pPr>
            <w:sdt>
              <w:sdtPr>
                <w:rPr>
                  <w:rFonts w:cs="Times New Roman"/>
                  <w:szCs w:val="24"/>
                </w:rPr>
                <w:alias w:val="Bill Number"/>
                <w:tag w:val="BillNumberOne"/>
                <w:id w:val="-410784069"/>
                <w:lock w:val="sdtContentLocked"/>
                <w:placeholder>
                  <w:docPart w:val="5CB1DB9EBCDC42EF8C76E638F2F008C2"/>
                </w:placeholder>
              </w:sdtPr>
              <w:sdtContent>
                <w:r>
                  <w:rPr>
                    <w:rFonts w:cs="Times New Roman"/>
                    <w:szCs w:val="24"/>
                  </w:rPr>
                  <w:t>H.B. 17</w:t>
                </w:r>
              </w:sdtContent>
            </w:sdt>
          </w:p>
        </w:tc>
      </w:tr>
      <w:tr w:rsidR="005747C7" w:rsidTr="000F1DF9">
        <w:sdt>
          <w:sdtPr>
            <w:rPr>
              <w:rFonts w:cs="Times New Roman"/>
              <w:szCs w:val="24"/>
            </w:rPr>
            <w:alias w:val="TLCNumber"/>
            <w:tag w:val="TLCNumber"/>
            <w:id w:val="-542600604"/>
            <w:lock w:val="sdtLocked"/>
            <w:placeholder>
              <w:docPart w:val="7207475C529B467D98ABB36E83FC3F2E"/>
            </w:placeholder>
          </w:sdtPr>
          <w:sdtContent>
            <w:tc>
              <w:tcPr>
                <w:tcW w:w="2718" w:type="dxa"/>
              </w:tcPr>
              <w:p w:rsidR="005747C7" w:rsidRPr="000F1DF9" w:rsidRDefault="005747C7" w:rsidP="00C65088">
                <w:pPr>
                  <w:rPr>
                    <w:rFonts w:cs="Times New Roman"/>
                    <w:szCs w:val="24"/>
                  </w:rPr>
                </w:pPr>
                <w:r>
                  <w:rPr>
                    <w:rFonts w:cs="Times New Roman"/>
                    <w:szCs w:val="24"/>
                  </w:rPr>
                  <w:t>89S20040 CJC-D</w:t>
                </w:r>
              </w:p>
            </w:tc>
          </w:sdtContent>
        </w:sdt>
        <w:tc>
          <w:tcPr>
            <w:tcW w:w="6858" w:type="dxa"/>
          </w:tcPr>
          <w:p w:rsidR="005747C7" w:rsidRPr="005C2A78" w:rsidRDefault="005747C7" w:rsidP="00073EDD">
            <w:pPr>
              <w:jc w:val="right"/>
              <w:rPr>
                <w:rFonts w:cs="Times New Roman"/>
                <w:szCs w:val="24"/>
              </w:rPr>
            </w:pPr>
            <w:sdt>
              <w:sdtPr>
                <w:rPr>
                  <w:rFonts w:cs="Times New Roman"/>
                  <w:szCs w:val="24"/>
                </w:rPr>
                <w:alias w:val="Author Label"/>
                <w:tag w:val="By"/>
                <w:id w:val="72399597"/>
                <w:lock w:val="sdtLocked"/>
                <w:placeholder>
                  <w:docPart w:val="4978A8E1413642399B3C4F4EBD973A2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8EFE0822361B4029939A10BF9A1FEF0B"/>
                </w:placeholder>
              </w:sdtPr>
              <w:sdtContent>
                <w:r>
                  <w:rPr>
                    <w:rFonts w:cs="Times New Roman"/>
                    <w:szCs w:val="24"/>
                  </w:rPr>
                  <w:t>Meyer</w:t>
                </w:r>
              </w:sdtContent>
            </w:sdt>
            <w:sdt>
              <w:sdtPr>
                <w:rPr>
                  <w:rFonts w:cs="Times New Roman"/>
                  <w:szCs w:val="24"/>
                </w:rPr>
                <w:alias w:val="Sponsor"/>
                <w:tag w:val="Sponsor"/>
                <w:id w:val="-2039656131"/>
                <w:lock w:val="sdtContentLocked"/>
                <w:placeholder>
                  <w:docPart w:val="CE4B63DBAE8A41679F4448C5044389DE"/>
                </w:placeholder>
              </w:sdtPr>
              <w:sdtContent>
                <w:r>
                  <w:rPr>
                    <w:rFonts w:cs="Times New Roman"/>
                    <w:szCs w:val="24"/>
                  </w:rPr>
                  <w:t xml:space="preserve"> (Bettencourt)</w:t>
                </w:r>
              </w:sdtContent>
            </w:sdt>
            <w:sdt>
              <w:sdtPr>
                <w:rPr>
                  <w:rFonts w:cs="Times New Roman"/>
                  <w:szCs w:val="24"/>
                </w:rPr>
                <w:alias w:val="DualSponsor"/>
                <w:tag w:val="DualSponsor"/>
                <w:id w:val="1029379812"/>
                <w:lock w:val="sdtContentLocked"/>
                <w:placeholder>
                  <w:docPart w:val="7700166A9EB34B028E719E44EF0C02FC"/>
                </w:placeholder>
                <w:showingPlcHdr/>
              </w:sdtPr>
              <w:sdtContent/>
            </w:sdt>
          </w:p>
        </w:tc>
      </w:tr>
      <w:tr w:rsidR="005747C7" w:rsidTr="000F1DF9">
        <w:tc>
          <w:tcPr>
            <w:tcW w:w="2718" w:type="dxa"/>
          </w:tcPr>
          <w:p w:rsidR="005747C7" w:rsidRPr="00BC7495" w:rsidRDefault="005747C7" w:rsidP="000F1DF9">
            <w:pPr>
              <w:rPr>
                <w:rFonts w:cs="Times New Roman"/>
                <w:szCs w:val="24"/>
              </w:rPr>
            </w:pPr>
          </w:p>
        </w:tc>
        <w:sdt>
          <w:sdtPr>
            <w:rPr>
              <w:rFonts w:cs="Times New Roman"/>
              <w:szCs w:val="24"/>
            </w:rPr>
            <w:alias w:val="Committee"/>
            <w:tag w:val="Committee"/>
            <w:id w:val="1914272295"/>
            <w:lock w:val="sdtContentLocked"/>
            <w:placeholder>
              <w:docPart w:val="C45700BC397A484E9366A5E2E1FDD907"/>
            </w:placeholder>
          </w:sdtPr>
          <w:sdtContent>
            <w:tc>
              <w:tcPr>
                <w:tcW w:w="6858" w:type="dxa"/>
              </w:tcPr>
              <w:p w:rsidR="005747C7" w:rsidRPr="00FF6471" w:rsidRDefault="005747C7" w:rsidP="000F1DF9">
                <w:pPr>
                  <w:jc w:val="right"/>
                  <w:rPr>
                    <w:rFonts w:cs="Times New Roman"/>
                    <w:szCs w:val="24"/>
                  </w:rPr>
                </w:pPr>
                <w:r>
                  <w:rPr>
                    <w:rFonts w:cs="Times New Roman"/>
                    <w:szCs w:val="24"/>
                  </w:rPr>
                  <w:t>Local Government</w:t>
                </w:r>
              </w:p>
            </w:tc>
          </w:sdtContent>
        </w:sdt>
      </w:tr>
      <w:tr w:rsidR="005747C7" w:rsidTr="000F1DF9">
        <w:tc>
          <w:tcPr>
            <w:tcW w:w="2718" w:type="dxa"/>
          </w:tcPr>
          <w:p w:rsidR="005747C7" w:rsidRPr="00BC7495" w:rsidRDefault="005747C7" w:rsidP="000F1DF9">
            <w:pPr>
              <w:rPr>
                <w:rFonts w:cs="Times New Roman"/>
                <w:szCs w:val="24"/>
              </w:rPr>
            </w:pPr>
          </w:p>
        </w:tc>
        <w:sdt>
          <w:sdtPr>
            <w:rPr>
              <w:rFonts w:cs="Times New Roman"/>
              <w:szCs w:val="24"/>
            </w:rPr>
            <w:alias w:val="Date"/>
            <w:tag w:val="DateContentControl"/>
            <w:id w:val="1178081906"/>
            <w:lock w:val="sdtLocked"/>
            <w:placeholder>
              <w:docPart w:val="1ACA425A409744BC98A574D4766B3D36"/>
            </w:placeholder>
            <w:date w:fullDate="2025-08-26T00:00:00Z">
              <w:dateFormat w:val="M/d/yyyy"/>
              <w:lid w:val="en-US"/>
              <w:storeMappedDataAs w:val="dateTime"/>
              <w:calendar w:val="gregorian"/>
            </w:date>
          </w:sdtPr>
          <w:sdtContent>
            <w:tc>
              <w:tcPr>
                <w:tcW w:w="6858" w:type="dxa"/>
              </w:tcPr>
              <w:p w:rsidR="005747C7" w:rsidRPr="00FF6471" w:rsidRDefault="005747C7" w:rsidP="000F1DF9">
                <w:pPr>
                  <w:jc w:val="right"/>
                  <w:rPr>
                    <w:rFonts w:cs="Times New Roman"/>
                    <w:szCs w:val="24"/>
                  </w:rPr>
                </w:pPr>
                <w:r>
                  <w:rPr>
                    <w:rFonts w:cs="Times New Roman"/>
                    <w:szCs w:val="24"/>
                  </w:rPr>
                  <w:t>8/26/2025</w:t>
                </w:r>
              </w:p>
            </w:tc>
          </w:sdtContent>
        </w:sdt>
      </w:tr>
      <w:tr w:rsidR="005747C7" w:rsidTr="000F1DF9">
        <w:tc>
          <w:tcPr>
            <w:tcW w:w="2718" w:type="dxa"/>
          </w:tcPr>
          <w:p w:rsidR="005747C7" w:rsidRPr="00BC7495" w:rsidRDefault="005747C7" w:rsidP="000F1DF9">
            <w:pPr>
              <w:rPr>
                <w:rFonts w:cs="Times New Roman"/>
                <w:szCs w:val="24"/>
              </w:rPr>
            </w:pPr>
          </w:p>
        </w:tc>
        <w:sdt>
          <w:sdtPr>
            <w:rPr>
              <w:rFonts w:cs="Times New Roman"/>
              <w:szCs w:val="24"/>
            </w:rPr>
            <w:alias w:val="BA Version"/>
            <w:tag w:val="BAVersion"/>
            <w:id w:val="-1685590809"/>
            <w:lock w:val="sdtContentLocked"/>
            <w:placeholder>
              <w:docPart w:val="98B0888913A14BF9BAB34F013A6F6F9F"/>
            </w:placeholder>
          </w:sdtPr>
          <w:sdtContent>
            <w:tc>
              <w:tcPr>
                <w:tcW w:w="6858" w:type="dxa"/>
              </w:tcPr>
              <w:p w:rsidR="005747C7" w:rsidRPr="00FF6471" w:rsidRDefault="005747C7" w:rsidP="000F1DF9">
                <w:pPr>
                  <w:jc w:val="right"/>
                  <w:rPr>
                    <w:rFonts w:cs="Times New Roman"/>
                    <w:szCs w:val="24"/>
                  </w:rPr>
                </w:pPr>
                <w:r>
                  <w:rPr>
                    <w:rFonts w:cs="Times New Roman"/>
                    <w:szCs w:val="24"/>
                  </w:rPr>
                  <w:t>Engrossed</w:t>
                </w:r>
              </w:p>
            </w:tc>
          </w:sdtContent>
        </w:sdt>
      </w:tr>
    </w:tbl>
    <w:p w:rsidR="005747C7" w:rsidRPr="00FF6471" w:rsidRDefault="005747C7" w:rsidP="000F1DF9">
      <w:pPr>
        <w:spacing w:after="0" w:line="240" w:lineRule="auto"/>
        <w:rPr>
          <w:rFonts w:cs="Times New Roman"/>
          <w:szCs w:val="24"/>
        </w:rPr>
      </w:pPr>
    </w:p>
    <w:p w:rsidR="005747C7" w:rsidRPr="00FF6471" w:rsidRDefault="005747C7" w:rsidP="000F1DF9">
      <w:pPr>
        <w:spacing w:after="0" w:line="240" w:lineRule="auto"/>
        <w:rPr>
          <w:rFonts w:cs="Times New Roman"/>
          <w:szCs w:val="24"/>
        </w:rPr>
      </w:pPr>
    </w:p>
    <w:p w:rsidR="005747C7" w:rsidRPr="00FF6471" w:rsidRDefault="005747C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AB8E4AEEFF4F47AE9EB760F9A02F1074"/>
        </w:placeholder>
      </w:sdtPr>
      <w:sdtContent>
        <w:p w:rsidR="005747C7" w:rsidRDefault="005747C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60C43C8A08134EF0964B63C9B3042BE6"/>
        </w:placeholder>
      </w:sdtPr>
      <w:sdtContent>
        <w:p w:rsidR="005747C7" w:rsidRDefault="005747C7" w:rsidP="00653F6B">
          <w:pPr>
            <w:pStyle w:val="NormalWeb"/>
            <w:spacing w:before="0" w:beforeAutospacing="0" w:after="0" w:afterAutospacing="0"/>
            <w:jc w:val="both"/>
            <w:divId w:val="572741761"/>
            <w:rPr>
              <w:rFonts w:eastAsia="Times New Roman"/>
              <w:bCs/>
            </w:rPr>
          </w:pPr>
        </w:p>
        <w:p w:rsidR="005747C7" w:rsidRDefault="005747C7" w:rsidP="00653F6B">
          <w:pPr>
            <w:pStyle w:val="NormalWeb"/>
            <w:spacing w:before="0" w:beforeAutospacing="0" w:after="0" w:afterAutospacing="0"/>
            <w:jc w:val="both"/>
            <w:divId w:val="572741761"/>
          </w:pPr>
          <w:r w:rsidRPr="00653F6B">
            <w:t>The property tax rate adoption process used by local taxing entities such as counties, cities, school districts, and special districts in Texas plays a critical role in determining the total tax burden levied on property owners. The bill author informed the House Committee on Ways and Means that, because current state law includes minimal notification requirements relating to proposed property tax rate changes, many taxpayers remain unaware of these changes and their financial implications and, further, that there is often low public participation in the rate-setting process, which raises concerns that local governments may adopt rates without sufficient public scrutiny. Moreover, the bill author informed the committee that advocates have called for stronger measures to increase transparency and ensure that taxpayers are better informed regarding how property tax decisions are made. </w:t>
          </w:r>
        </w:p>
        <w:p w:rsidR="005747C7" w:rsidRDefault="005747C7" w:rsidP="00653F6B">
          <w:pPr>
            <w:pStyle w:val="NormalWeb"/>
            <w:spacing w:before="0" w:beforeAutospacing="0" w:after="0" w:afterAutospacing="0"/>
            <w:jc w:val="both"/>
            <w:divId w:val="572741761"/>
          </w:pPr>
        </w:p>
        <w:p w:rsidR="005747C7" w:rsidRPr="00653F6B" w:rsidRDefault="005747C7" w:rsidP="00653F6B">
          <w:pPr>
            <w:pStyle w:val="NormalWeb"/>
            <w:spacing w:before="0" w:beforeAutospacing="0" w:after="0" w:afterAutospacing="0"/>
            <w:jc w:val="both"/>
            <w:divId w:val="572741761"/>
          </w:pPr>
          <w:r w:rsidRPr="00653F6B">
            <w:t>H.B. 17 seeks to enhance transparency and encourage greater public involvement in the local property tax rate adoption process by revising requirements applicable to the notice of certain property tax-related information to be provided by taxing units and appraisal districts</w:t>
          </w:r>
        </w:p>
        <w:p w:rsidR="005747C7" w:rsidRPr="00D70925" w:rsidRDefault="005747C7" w:rsidP="00653F6B">
          <w:pPr>
            <w:spacing w:after="0" w:line="240" w:lineRule="auto"/>
            <w:jc w:val="both"/>
            <w:rPr>
              <w:rFonts w:eastAsia="Times New Roman" w:cs="Times New Roman"/>
              <w:bCs/>
              <w:szCs w:val="24"/>
            </w:rPr>
          </w:pPr>
        </w:p>
      </w:sdtContent>
    </w:sdt>
    <w:p w:rsidR="005747C7" w:rsidRDefault="005747C7" w:rsidP="00653F6B">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H.B. 17 </w:t>
      </w:r>
      <w:bookmarkStart w:id="1" w:name="AmendsCurrentLaw"/>
      <w:bookmarkEnd w:id="1"/>
      <w:r>
        <w:rPr>
          <w:rFonts w:cs="Times New Roman"/>
          <w:szCs w:val="24"/>
        </w:rPr>
        <w:t>amends current law relating to the requirements regarding notice of certain property tax-related information to be provided by taxing units and appraisal districts.</w:t>
      </w:r>
    </w:p>
    <w:p w:rsidR="005747C7" w:rsidRPr="00653F6B" w:rsidRDefault="005747C7" w:rsidP="00653F6B">
      <w:pPr>
        <w:spacing w:after="0" w:line="240" w:lineRule="auto"/>
        <w:jc w:val="both"/>
        <w:rPr>
          <w:rFonts w:eastAsia="Times New Roman" w:cs="Times New Roman"/>
          <w:szCs w:val="24"/>
        </w:rPr>
      </w:pPr>
    </w:p>
    <w:p w:rsidR="005747C7" w:rsidRPr="005C2A78" w:rsidRDefault="005747C7" w:rsidP="00653F6B">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CC3DFE2CBA4942B5B731576DA637D82F"/>
          </w:placeholder>
        </w:sdtPr>
        <w:sdtContent>
          <w:r>
            <w:rPr>
              <w:rFonts w:eastAsia="Times New Roman" w:cs="Times New Roman"/>
              <w:b/>
              <w:szCs w:val="24"/>
              <w:u w:val="single"/>
            </w:rPr>
            <w:t>RULEMAKING AUTHORITY</w:t>
          </w:r>
        </w:sdtContent>
      </w:sdt>
    </w:p>
    <w:p w:rsidR="005747C7" w:rsidRPr="006529C4" w:rsidRDefault="005747C7" w:rsidP="00653F6B">
      <w:pPr>
        <w:spacing w:after="0" w:line="240" w:lineRule="auto"/>
        <w:jc w:val="both"/>
        <w:rPr>
          <w:rFonts w:cs="Times New Roman"/>
          <w:szCs w:val="24"/>
        </w:rPr>
      </w:pPr>
    </w:p>
    <w:p w:rsidR="005747C7" w:rsidRPr="006529C4" w:rsidRDefault="005747C7" w:rsidP="00653F6B">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5747C7" w:rsidRPr="006529C4" w:rsidRDefault="005747C7" w:rsidP="00653F6B">
      <w:pPr>
        <w:spacing w:after="0" w:line="240" w:lineRule="auto"/>
        <w:jc w:val="both"/>
        <w:rPr>
          <w:rFonts w:cs="Times New Roman"/>
          <w:szCs w:val="24"/>
        </w:rPr>
      </w:pPr>
    </w:p>
    <w:p w:rsidR="005747C7" w:rsidRPr="00653F6B" w:rsidRDefault="005747C7" w:rsidP="00653F6B">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B54CAB6C004D461F9904CE8FFBE7D464"/>
          </w:placeholder>
        </w:sdtPr>
        <w:sdtContent>
          <w:r w:rsidRPr="00653F6B">
            <w:rPr>
              <w:rFonts w:eastAsia="Times New Roman" w:cs="Times New Roman"/>
              <w:b/>
              <w:szCs w:val="24"/>
              <w:u w:val="single"/>
            </w:rPr>
            <w:t>SECTION BY SECTION ANALYSIS</w:t>
          </w:r>
        </w:sdtContent>
      </w:sdt>
    </w:p>
    <w:p w:rsidR="005747C7" w:rsidRPr="00653F6B" w:rsidRDefault="005747C7" w:rsidP="00653F6B">
      <w:pPr>
        <w:spacing w:after="0" w:line="240" w:lineRule="auto"/>
        <w:jc w:val="both"/>
        <w:rPr>
          <w:rFonts w:eastAsia="Times New Roman" w:cs="Times New Roman"/>
          <w:szCs w:val="24"/>
        </w:rPr>
      </w:pPr>
    </w:p>
    <w:p w:rsidR="005747C7" w:rsidRDefault="005747C7" w:rsidP="00653F6B">
      <w:pPr>
        <w:spacing w:after="0" w:line="240" w:lineRule="auto"/>
        <w:jc w:val="both"/>
        <w:rPr>
          <w:rFonts w:eastAsia="Times New Roman" w:cs="Times New Roman"/>
          <w:szCs w:val="24"/>
        </w:rPr>
      </w:pPr>
      <w:r w:rsidRPr="00653F6B">
        <w:rPr>
          <w:rFonts w:eastAsia="Times New Roman" w:cs="Times New Roman"/>
          <w:szCs w:val="24"/>
        </w:rPr>
        <w:t>SECTION 1. Amends Section 44.004, Education Code, by amending Subsections (b), (e), (g-1), (i), and (j) and adding Subsections (c-3) and (c-4), as follows:</w:t>
      </w:r>
    </w:p>
    <w:p w:rsidR="005747C7" w:rsidRDefault="005747C7" w:rsidP="00653F6B">
      <w:pPr>
        <w:spacing w:after="0" w:line="240" w:lineRule="auto"/>
        <w:jc w:val="both"/>
        <w:rPr>
          <w:rFonts w:eastAsia="Times New Roman" w:cs="Times New Roman"/>
          <w:szCs w:val="24"/>
        </w:rPr>
      </w:pPr>
    </w:p>
    <w:p w:rsidR="005747C7" w:rsidRDefault="005747C7" w:rsidP="00653F6B">
      <w:pPr>
        <w:spacing w:after="0" w:line="240" w:lineRule="auto"/>
        <w:ind w:left="720"/>
        <w:jc w:val="both"/>
        <w:rPr>
          <w:rFonts w:eastAsia="Times New Roman" w:cs="Times New Roman"/>
          <w:szCs w:val="24"/>
        </w:rPr>
      </w:pPr>
      <w:r>
        <w:rPr>
          <w:rFonts w:eastAsia="Times New Roman" w:cs="Times New Roman"/>
          <w:szCs w:val="24"/>
        </w:rPr>
        <w:t>(b) Provides that</w:t>
      </w:r>
      <w:r w:rsidRPr="00653F6B">
        <w:rPr>
          <w:rFonts w:eastAsia="Times New Roman" w:cs="Times New Roman"/>
          <w:szCs w:val="24"/>
        </w:rPr>
        <w:t xml:space="preserve"> the president </w:t>
      </w:r>
      <w:r>
        <w:rPr>
          <w:rFonts w:eastAsia="Times New Roman" w:cs="Times New Roman"/>
          <w:szCs w:val="24"/>
        </w:rPr>
        <w:t xml:space="preserve">of the school district board of trustees is required </w:t>
      </w:r>
      <w:r w:rsidRPr="00653F6B">
        <w:rPr>
          <w:rFonts w:eastAsia="Times New Roman" w:cs="Times New Roman"/>
          <w:szCs w:val="24"/>
        </w:rPr>
        <w:t>to mail, rather tha</w:t>
      </w:r>
      <w:r>
        <w:rPr>
          <w:rFonts w:eastAsia="Times New Roman" w:cs="Times New Roman"/>
          <w:szCs w:val="24"/>
        </w:rPr>
        <w:t xml:space="preserve">n provide for the publication of, notice of the </w:t>
      </w:r>
      <w:r w:rsidRPr="00653F6B">
        <w:rPr>
          <w:rFonts w:eastAsia="Times New Roman" w:cs="Times New Roman"/>
          <w:szCs w:val="24"/>
        </w:rPr>
        <w:t>budget and proposed tax rate meeting to each property owner in the district and is authorized to also publish the notice in a daily, weekly, or biweekly newspaper published in the district.</w:t>
      </w:r>
      <w:r>
        <w:rPr>
          <w:rFonts w:eastAsia="Times New Roman" w:cs="Times New Roman"/>
          <w:szCs w:val="24"/>
        </w:rPr>
        <w:t xml:space="preserve"> Provides that, if no </w:t>
      </w:r>
      <w:r w:rsidRPr="00653F6B">
        <w:rPr>
          <w:rFonts w:eastAsia="Times New Roman" w:cs="Times New Roman"/>
          <w:szCs w:val="24"/>
        </w:rPr>
        <w:t>daily, weekly, or biweekly newspaper is published in the district,</w:t>
      </w:r>
      <w:r>
        <w:rPr>
          <w:rFonts w:eastAsia="Times New Roman" w:cs="Times New Roman"/>
          <w:szCs w:val="24"/>
        </w:rPr>
        <w:t xml:space="preserve"> the president is authorized to publish, rather than required to provide for the publication of, notice in a newspaper, rather than at least one newspaper, of general circulation in the county in which the district's </w:t>
      </w:r>
      <w:r w:rsidRPr="00653F6B">
        <w:rPr>
          <w:rFonts w:eastAsia="Times New Roman" w:cs="Times New Roman"/>
          <w:szCs w:val="24"/>
        </w:rPr>
        <w:t>central administrative office is located.</w:t>
      </w:r>
      <w:r>
        <w:rPr>
          <w:rFonts w:eastAsia="Times New Roman" w:cs="Times New Roman"/>
          <w:szCs w:val="24"/>
        </w:rPr>
        <w:t xml:space="preserve"> Requires that notice under this </w:t>
      </w:r>
      <w:r w:rsidRPr="00653F6B">
        <w:rPr>
          <w:rFonts w:eastAsia="Times New Roman" w:cs="Times New Roman"/>
          <w:szCs w:val="24"/>
        </w:rPr>
        <w:t>subsection be provided,</w:t>
      </w:r>
      <w:r>
        <w:rPr>
          <w:rFonts w:eastAsia="Times New Roman" w:cs="Times New Roman"/>
          <w:szCs w:val="24"/>
        </w:rPr>
        <w:t xml:space="preserve"> rather than published, not earlier </w:t>
      </w:r>
      <w:r w:rsidRPr="00653F6B">
        <w:rPr>
          <w:rFonts w:eastAsia="Times New Roman" w:cs="Times New Roman"/>
          <w:szCs w:val="24"/>
        </w:rPr>
        <w:t>than the 30th day or later than the 10th day before the date of the hearing.</w:t>
      </w:r>
    </w:p>
    <w:p w:rsidR="005747C7" w:rsidRDefault="005747C7" w:rsidP="00653F6B">
      <w:pPr>
        <w:spacing w:after="0" w:line="240" w:lineRule="auto"/>
        <w:jc w:val="both"/>
        <w:rPr>
          <w:rFonts w:eastAsia="Times New Roman" w:cs="Times New Roman"/>
          <w:szCs w:val="24"/>
        </w:rPr>
      </w:pPr>
    </w:p>
    <w:p w:rsidR="005747C7" w:rsidRDefault="005747C7" w:rsidP="00653F6B">
      <w:pPr>
        <w:spacing w:after="0" w:line="240" w:lineRule="auto"/>
        <w:ind w:left="720"/>
        <w:jc w:val="both"/>
        <w:rPr>
          <w:rFonts w:eastAsia="Times New Roman" w:cs="Times New Roman"/>
          <w:szCs w:val="24"/>
        </w:rPr>
      </w:pPr>
      <w:r>
        <w:rPr>
          <w:rFonts w:eastAsia="Times New Roman" w:cs="Times New Roman"/>
          <w:szCs w:val="24"/>
        </w:rPr>
        <w:t>(c-3) Requires that the notice requ</w:t>
      </w:r>
      <w:r w:rsidRPr="00653F6B">
        <w:rPr>
          <w:rFonts w:eastAsia="Times New Roman" w:cs="Times New Roman"/>
          <w:szCs w:val="24"/>
        </w:rPr>
        <w:t>ired by Subsection (c) (relating to the required specifications of the notice of public meeting to discuss and adopt the budget and the proposed tax rate) in addition to the information required by that subsection, inc</w:t>
      </w:r>
      <w:r>
        <w:rPr>
          <w:rFonts w:eastAsia="Times New Roman" w:cs="Times New Roman"/>
          <w:szCs w:val="24"/>
        </w:rPr>
        <w:t xml:space="preserve">lude a certain statement. Sets forth the required language of the statement. </w:t>
      </w:r>
    </w:p>
    <w:p w:rsidR="005747C7" w:rsidRDefault="005747C7" w:rsidP="00653F6B">
      <w:pPr>
        <w:spacing w:after="0" w:line="240" w:lineRule="auto"/>
        <w:jc w:val="both"/>
        <w:rPr>
          <w:rFonts w:eastAsia="Times New Roman" w:cs="Times New Roman"/>
          <w:szCs w:val="24"/>
        </w:rPr>
      </w:pPr>
    </w:p>
    <w:p w:rsidR="005747C7" w:rsidRDefault="005747C7" w:rsidP="00653F6B">
      <w:pPr>
        <w:spacing w:after="0" w:line="240" w:lineRule="auto"/>
        <w:ind w:left="720"/>
        <w:jc w:val="both"/>
        <w:rPr>
          <w:rFonts w:eastAsia="Times New Roman" w:cs="Times New Roman"/>
          <w:szCs w:val="24"/>
        </w:rPr>
      </w:pPr>
      <w:r>
        <w:rPr>
          <w:rFonts w:eastAsia="Times New Roman" w:cs="Times New Roman"/>
          <w:szCs w:val="24"/>
        </w:rPr>
        <w:t>(c-4) Defines "adjusted collection rate," "adjusted tax collections," "enrollment growth rate," "inflation rate," and "preceding year's estimated levy."</w:t>
      </w:r>
    </w:p>
    <w:p w:rsidR="005747C7" w:rsidRDefault="005747C7" w:rsidP="00653F6B">
      <w:pPr>
        <w:spacing w:after="0" w:line="240" w:lineRule="auto"/>
        <w:jc w:val="both"/>
        <w:rPr>
          <w:rFonts w:eastAsia="Times New Roman" w:cs="Times New Roman"/>
          <w:szCs w:val="24"/>
        </w:rPr>
      </w:pPr>
    </w:p>
    <w:p w:rsidR="005747C7" w:rsidRDefault="005747C7" w:rsidP="00653F6B">
      <w:pPr>
        <w:spacing w:after="0" w:line="240" w:lineRule="auto"/>
        <w:ind w:left="720"/>
        <w:jc w:val="both"/>
        <w:rPr>
          <w:rFonts w:eastAsia="Times New Roman" w:cs="Times New Roman"/>
          <w:szCs w:val="24"/>
        </w:rPr>
      </w:pPr>
      <w:r>
        <w:rPr>
          <w:rFonts w:eastAsia="Times New Roman" w:cs="Times New Roman"/>
          <w:szCs w:val="24"/>
        </w:rPr>
        <w:t xml:space="preserve">(e) Provides that a person who owns </w:t>
      </w:r>
      <w:r w:rsidRPr="00653F6B">
        <w:rPr>
          <w:rFonts w:eastAsia="Times New Roman" w:cs="Times New Roman"/>
          <w:szCs w:val="24"/>
        </w:rPr>
        <w:t>taxable property in a school district is entitled to an injunction restraining the collection of taxes by the district if the district has not complied with the requirements of</w:t>
      </w:r>
      <w:r>
        <w:rPr>
          <w:rFonts w:eastAsia="Times New Roman" w:cs="Times New Roman"/>
          <w:szCs w:val="24"/>
        </w:rPr>
        <w:t xml:space="preserve"> </w:t>
      </w:r>
      <w:r w:rsidRPr="00653F6B">
        <w:rPr>
          <w:rFonts w:eastAsia="Times New Roman" w:cs="Times New Roman"/>
          <w:szCs w:val="24"/>
        </w:rPr>
        <w:t>certain subsections, including Subsection (c-3), and the failure to comply was not in good faith.</w:t>
      </w:r>
    </w:p>
    <w:p w:rsidR="005747C7" w:rsidRDefault="005747C7" w:rsidP="00653F6B">
      <w:pPr>
        <w:spacing w:after="0" w:line="240" w:lineRule="auto"/>
        <w:jc w:val="both"/>
        <w:rPr>
          <w:rFonts w:eastAsia="Times New Roman" w:cs="Times New Roman"/>
          <w:szCs w:val="24"/>
        </w:rPr>
      </w:pPr>
    </w:p>
    <w:p w:rsidR="005747C7" w:rsidRPr="005C2A78" w:rsidRDefault="005747C7" w:rsidP="00653F6B">
      <w:pPr>
        <w:spacing w:after="0" w:line="240" w:lineRule="auto"/>
        <w:ind w:left="720"/>
        <w:jc w:val="both"/>
        <w:rPr>
          <w:rFonts w:eastAsia="Times New Roman" w:cs="Times New Roman"/>
          <w:szCs w:val="24"/>
        </w:rPr>
      </w:pPr>
      <w:r>
        <w:rPr>
          <w:rFonts w:eastAsia="Times New Roman" w:cs="Times New Roman"/>
          <w:szCs w:val="24"/>
        </w:rPr>
        <w:t>(g-1)-(j) Makes conforming ch</w:t>
      </w:r>
      <w:r w:rsidRPr="00653F6B">
        <w:rPr>
          <w:rFonts w:eastAsia="Times New Roman" w:cs="Times New Roman"/>
          <w:szCs w:val="24"/>
        </w:rPr>
        <w:t>anges to these subsections.</w:t>
      </w:r>
    </w:p>
    <w:p w:rsidR="005747C7" w:rsidRPr="005C2A78" w:rsidRDefault="005747C7" w:rsidP="00653F6B">
      <w:pPr>
        <w:spacing w:after="0" w:line="240" w:lineRule="auto"/>
        <w:jc w:val="both"/>
        <w:rPr>
          <w:rFonts w:eastAsia="Times New Roman" w:cs="Times New Roman"/>
          <w:szCs w:val="24"/>
        </w:rPr>
      </w:pPr>
    </w:p>
    <w:p w:rsidR="005747C7" w:rsidRPr="00653F6B" w:rsidRDefault="005747C7" w:rsidP="00653F6B">
      <w:pPr>
        <w:spacing w:after="0" w:line="240" w:lineRule="auto"/>
        <w:jc w:val="both"/>
        <w:rPr>
          <w:rFonts w:eastAsia="Times New Roman" w:cs="Times New Roman"/>
          <w:szCs w:val="24"/>
        </w:rPr>
      </w:pPr>
      <w:r w:rsidRPr="00653F6B">
        <w:rPr>
          <w:rFonts w:eastAsia="Times New Roman" w:cs="Times New Roman"/>
          <w:szCs w:val="24"/>
        </w:rPr>
        <w:t>SECTION 2. Amends Section 44.004(c), Education Code, as amended by S.B. 1453, Acts of the 89th Legislature, Regular Session, 2025, and effective January 1, 2026, to make a conforming change.</w:t>
      </w:r>
    </w:p>
    <w:p w:rsidR="005747C7" w:rsidRPr="00653F6B" w:rsidRDefault="005747C7" w:rsidP="00653F6B">
      <w:pPr>
        <w:spacing w:after="0" w:line="240" w:lineRule="auto"/>
        <w:jc w:val="both"/>
        <w:rPr>
          <w:rFonts w:eastAsia="Times New Roman" w:cs="Times New Roman"/>
          <w:szCs w:val="24"/>
        </w:rPr>
      </w:pPr>
    </w:p>
    <w:p w:rsidR="005747C7" w:rsidRPr="00653F6B" w:rsidRDefault="005747C7" w:rsidP="00653F6B">
      <w:pPr>
        <w:spacing w:after="0" w:line="240" w:lineRule="auto"/>
        <w:jc w:val="both"/>
        <w:rPr>
          <w:rFonts w:eastAsia="Times New Roman" w:cs="Times New Roman"/>
          <w:szCs w:val="24"/>
        </w:rPr>
      </w:pPr>
      <w:r w:rsidRPr="00653F6B">
        <w:rPr>
          <w:rFonts w:eastAsia="Times New Roman" w:cs="Times New Roman"/>
          <w:szCs w:val="24"/>
        </w:rPr>
        <w:t>SECTION 3. Amends Section 44.0041(a), Education Code, to make a conforming change.</w:t>
      </w:r>
    </w:p>
    <w:p w:rsidR="005747C7" w:rsidRPr="00653F6B" w:rsidRDefault="005747C7" w:rsidP="00653F6B">
      <w:pPr>
        <w:spacing w:after="0" w:line="240" w:lineRule="auto"/>
        <w:jc w:val="both"/>
        <w:rPr>
          <w:rFonts w:eastAsia="Times New Roman" w:cs="Times New Roman"/>
          <w:szCs w:val="24"/>
        </w:rPr>
      </w:pPr>
    </w:p>
    <w:p w:rsidR="005747C7" w:rsidRDefault="005747C7" w:rsidP="00653F6B">
      <w:pPr>
        <w:spacing w:after="0" w:line="240" w:lineRule="auto"/>
        <w:jc w:val="both"/>
        <w:rPr>
          <w:rFonts w:eastAsia="Times New Roman" w:cs="Times New Roman"/>
          <w:szCs w:val="24"/>
        </w:rPr>
      </w:pPr>
      <w:r w:rsidRPr="00653F6B">
        <w:rPr>
          <w:rFonts w:eastAsia="Times New Roman" w:cs="Times New Roman"/>
          <w:szCs w:val="24"/>
        </w:rPr>
        <w:t>SECTION 4. Amends Sections 26.06(b-4) and (c), Tax Code</w:t>
      </w:r>
      <w:r>
        <w:rPr>
          <w:rFonts w:eastAsia="Times New Roman" w:cs="Times New Roman"/>
          <w:szCs w:val="24"/>
        </w:rPr>
        <w:t>, as follows:</w:t>
      </w:r>
    </w:p>
    <w:p w:rsidR="005747C7" w:rsidRDefault="005747C7" w:rsidP="00653F6B">
      <w:pPr>
        <w:spacing w:after="0" w:line="240" w:lineRule="auto"/>
        <w:jc w:val="both"/>
        <w:rPr>
          <w:rFonts w:eastAsia="Times New Roman" w:cs="Times New Roman"/>
          <w:szCs w:val="24"/>
        </w:rPr>
      </w:pPr>
    </w:p>
    <w:p w:rsidR="005747C7" w:rsidRDefault="005747C7" w:rsidP="00653F6B">
      <w:pPr>
        <w:spacing w:after="0" w:line="240" w:lineRule="auto"/>
        <w:ind w:left="720"/>
        <w:jc w:val="both"/>
        <w:rPr>
          <w:rFonts w:eastAsia="Times New Roman" w:cs="Times New Roman"/>
          <w:szCs w:val="24"/>
        </w:rPr>
      </w:pPr>
      <w:r>
        <w:rPr>
          <w:rFonts w:eastAsia="Times New Roman" w:cs="Times New Roman"/>
          <w:szCs w:val="24"/>
        </w:rPr>
        <w:t xml:space="preserve">(b-4) Requires that the notice of a public hearing, in addition to </w:t>
      </w:r>
      <w:r w:rsidRPr="00653F6B">
        <w:rPr>
          <w:rFonts w:eastAsia="Times New Roman" w:cs="Times New Roman"/>
          <w:szCs w:val="24"/>
        </w:rPr>
        <w:t xml:space="preserve">including the information described by </w:t>
      </w:r>
      <w:r>
        <w:rPr>
          <w:rFonts w:eastAsia="Times New Roman" w:cs="Times New Roman"/>
          <w:szCs w:val="24"/>
        </w:rPr>
        <w:t>certa</w:t>
      </w:r>
      <w:r w:rsidRPr="00653F6B">
        <w:rPr>
          <w:rFonts w:eastAsia="Times New Roman" w:cs="Times New Roman"/>
          <w:szCs w:val="24"/>
        </w:rPr>
        <w:t>in subsections, as applicable, include</w:t>
      </w:r>
      <w:r>
        <w:rPr>
          <w:rFonts w:eastAsia="Times New Roman" w:cs="Times New Roman"/>
          <w:szCs w:val="24"/>
        </w:rPr>
        <w:t xml:space="preserve"> the information descri</w:t>
      </w:r>
      <w:r w:rsidRPr="00653F6B">
        <w:rPr>
          <w:rFonts w:eastAsia="Times New Roman" w:cs="Times New Roman"/>
          <w:szCs w:val="24"/>
        </w:rPr>
        <w:t>bed by Sections 26.062 and 26.0621, rather than Section 26.062.</w:t>
      </w:r>
    </w:p>
    <w:p w:rsidR="005747C7" w:rsidRDefault="005747C7" w:rsidP="00653F6B">
      <w:pPr>
        <w:spacing w:after="0" w:line="240" w:lineRule="auto"/>
        <w:jc w:val="both"/>
        <w:rPr>
          <w:rFonts w:eastAsia="Times New Roman" w:cs="Times New Roman"/>
          <w:szCs w:val="24"/>
        </w:rPr>
      </w:pPr>
    </w:p>
    <w:p w:rsidR="005747C7" w:rsidRDefault="005747C7" w:rsidP="00653F6B">
      <w:pPr>
        <w:spacing w:after="0" w:line="240" w:lineRule="auto"/>
        <w:ind w:left="720"/>
        <w:jc w:val="both"/>
        <w:rPr>
          <w:rFonts w:eastAsia="Times New Roman" w:cs="Times New Roman"/>
          <w:szCs w:val="24"/>
        </w:rPr>
      </w:pPr>
      <w:r>
        <w:rPr>
          <w:rFonts w:eastAsia="Times New Roman" w:cs="Times New Roman"/>
          <w:szCs w:val="24"/>
        </w:rPr>
        <w:t xml:space="preserve">(c) Provides that a taxing unit is required to mail the notice of a </w:t>
      </w:r>
      <w:r w:rsidRPr="00653F6B">
        <w:rPr>
          <w:rFonts w:eastAsia="Times New Roman" w:cs="Times New Roman"/>
          <w:szCs w:val="24"/>
        </w:rPr>
        <w:t xml:space="preserve">public hearing required under </w:t>
      </w:r>
      <w:r>
        <w:rPr>
          <w:rFonts w:eastAsia="Times New Roman" w:cs="Times New Roman"/>
          <w:szCs w:val="24"/>
        </w:rPr>
        <w:t xml:space="preserve">Section 26.06 (Notice, Hearing, and Vote on Tax Increase) to each </w:t>
      </w:r>
      <w:r w:rsidRPr="00653F6B">
        <w:rPr>
          <w:rFonts w:eastAsia="Times New Roman" w:cs="Times New Roman"/>
          <w:szCs w:val="24"/>
        </w:rPr>
        <w:t>property owner in the taxing unit, and</w:t>
      </w:r>
      <w:r>
        <w:rPr>
          <w:rFonts w:eastAsia="Times New Roman" w:cs="Times New Roman"/>
          <w:szCs w:val="24"/>
        </w:rPr>
        <w:t xml:space="preserve"> is authorized to also publish the notice in a newspaper. Requires the taxing unit, rather than requires the taxing unit if the </w:t>
      </w:r>
      <w:r w:rsidRPr="00653F6B">
        <w:rPr>
          <w:rFonts w:eastAsia="Times New Roman" w:cs="Times New Roman"/>
          <w:szCs w:val="24"/>
        </w:rPr>
        <w:t>taxing unit publishes the notice in a newspaper</w:t>
      </w:r>
      <w:r>
        <w:rPr>
          <w:rFonts w:eastAsia="Times New Roman" w:cs="Times New Roman"/>
          <w:szCs w:val="24"/>
        </w:rPr>
        <w:t xml:space="preserve">, to also post the notice </w:t>
      </w:r>
      <w:r w:rsidRPr="00653F6B">
        <w:rPr>
          <w:rFonts w:eastAsia="Times New Roman" w:cs="Times New Roman"/>
          <w:szCs w:val="24"/>
        </w:rPr>
        <w:t>prominently on the home page of the Internet website of the taxing unit from the date the notice is first provided until the public hearing is concluded.</w:t>
      </w:r>
    </w:p>
    <w:p w:rsidR="005747C7" w:rsidRDefault="005747C7" w:rsidP="00653F6B">
      <w:pPr>
        <w:spacing w:after="0" w:line="240" w:lineRule="auto"/>
        <w:jc w:val="both"/>
        <w:rPr>
          <w:rFonts w:eastAsia="Times New Roman" w:cs="Times New Roman"/>
          <w:szCs w:val="24"/>
        </w:rPr>
      </w:pPr>
    </w:p>
    <w:p w:rsidR="005747C7" w:rsidRDefault="005747C7" w:rsidP="00653F6B">
      <w:pPr>
        <w:spacing w:after="0" w:line="240" w:lineRule="auto"/>
        <w:ind w:left="720"/>
        <w:jc w:val="both"/>
        <w:rPr>
          <w:rFonts w:eastAsia="Times New Roman" w:cs="Times New Roman"/>
          <w:szCs w:val="24"/>
        </w:rPr>
      </w:pPr>
      <w:r>
        <w:rPr>
          <w:rFonts w:eastAsia="Times New Roman" w:cs="Times New Roman"/>
          <w:szCs w:val="24"/>
        </w:rPr>
        <w:t xml:space="preserve">Deletes existing text authorizing the notice </w:t>
      </w:r>
      <w:r w:rsidRPr="00653F6B">
        <w:rPr>
          <w:rFonts w:eastAsia="Times New Roman" w:cs="Times New Roman"/>
          <w:szCs w:val="24"/>
        </w:rPr>
        <w:t>of a public hearing</w:t>
      </w:r>
      <w:r>
        <w:rPr>
          <w:rFonts w:eastAsia="Times New Roman" w:cs="Times New Roman"/>
          <w:szCs w:val="24"/>
        </w:rPr>
        <w:t xml:space="preserve"> und</w:t>
      </w:r>
      <w:r w:rsidRPr="00653F6B">
        <w:rPr>
          <w:rFonts w:eastAsia="Times New Roman" w:cs="Times New Roman"/>
          <w:szCs w:val="24"/>
        </w:rPr>
        <w:t>er this section to be</w:t>
      </w:r>
      <w:r>
        <w:rPr>
          <w:rFonts w:eastAsia="Times New Roman" w:cs="Times New Roman"/>
          <w:szCs w:val="24"/>
        </w:rPr>
        <w:t xml:space="preserve"> delivered by mail to each property owner in the taxing unit or to be published in a newspaper. Makes a conforming change.</w:t>
      </w:r>
    </w:p>
    <w:p w:rsidR="005747C7" w:rsidRDefault="005747C7" w:rsidP="00653F6B">
      <w:pPr>
        <w:spacing w:after="0" w:line="240" w:lineRule="auto"/>
        <w:jc w:val="both"/>
        <w:rPr>
          <w:rFonts w:eastAsia="Times New Roman" w:cs="Times New Roman"/>
          <w:szCs w:val="24"/>
        </w:rPr>
      </w:pPr>
    </w:p>
    <w:p w:rsidR="005747C7" w:rsidRPr="00653F6B" w:rsidRDefault="005747C7" w:rsidP="00653F6B">
      <w:pPr>
        <w:spacing w:after="0" w:line="240" w:lineRule="auto"/>
        <w:jc w:val="both"/>
        <w:rPr>
          <w:rFonts w:eastAsia="Times New Roman" w:cs="Times New Roman"/>
          <w:szCs w:val="24"/>
        </w:rPr>
      </w:pPr>
      <w:r w:rsidRPr="00653F6B">
        <w:rPr>
          <w:rFonts w:eastAsia="Times New Roman" w:cs="Times New Roman"/>
          <w:szCs w:val="24"/>
        </w:rPr>
        <w:t>SECTION 5. Amends Section 26.061(c), Tax Code, to make a conforming change.</w:t>
      </w:r>
    </w:p>
    <w:p w:rsidR="005747C7" w:rsidRPr="00653F6B" w:rsidRDefault="005747C7" w:rsidP="00653F6B">
      <w:pPr>
        <w:spacing w:after="0" w:line="240" w:lineRule="auto"/>
        <w:jc w:val="both"/>
        <w:rPr>
          <w:rFonts w:eastAsia="Times New Roman" w:cs="Times New Roman"/>
          <w:szCs w:val="24"/>
        </w:rPr>
      </w:pPr>
    </w:p>
    <w:p w:rsidR="005747C7" w:rsidRPr="00653F6B" w:rsidRDefault="005747C7" w:rsidP="00653F6B">
      <w:pPr>
        <w:spacing w:after="0" w:line="240" w:lineRule="auto"/>
        <w:jc w:val="both"/>
        <w:rPr>
          <w:rFonts w:eastAsia="Times New Roman" w:cs="Times New Roman"/>
          <w:szCs w:val="24"/>
        </w:rPr>
      </w:pPr>
      <w:r w:rsidRPr="00653F6B">
        <w:rPr>
          <w:rFonts w:eastAsia="Times New Roman" w:cs="Times New Roman"/>
          <w:szCs w:val="24"/>
        </w:rPr>
        <w:t>SECTION 6. Amends the heading to Section 26.062, Tax Code, to read as follows:</w:t>
      </w:r>
    </w:p>
    <w:p w:rsidR="005747C7" w:rsidRPr="00653F6B" w:rsidRDefault="005747C7" w:rsidP="00653F6B">
      <w:pPr>
        <w:spacing w:after="0" w:line="240" w:lineRule="auto"/>
        <w:jc w:val="both"/>
        <w:rPr>
          <w:rFonts w:eastAsia="Times New Roman" w:cs="Times New Roman"/>
          <w:szCs w:val="24"/>
        </w:rPr>
      </w:pPr>
    </w:p>
    <w:p w:rsidR="005747C7" w:rsidRPr="00653F6B" w:rsidRDefault="005747C7" w:rsidP="00653F6B">
      <w:pPr>
        <w:spacing w:after="0" w:line="240" w:lineRule="auto"/>
        <w:ind w:left="720"/>
        <w:jc w:val="both"/>
        <w:rPr>
          <w:rFonts w:eastAsia="Times New Roman" w:cs="Times New Roman"/>
          <w:szCs w:val="24"/>
        </w:rPr>
      </w:pPr>
      <w:r w:rsidRPr="00653F6B">
        <w:rPr>
          <w:rFonts w:eastAsia="Times New Roman" w:cs="Times New Roman"/>
          <w:szCs w:val="24"/>
        </w:rPr>
        <w:t>Sec. 26.062. ADDITIONAL INFORMATION REGARDING TAXES IMPOSED ON PROPERTIES TO BE INCLUDED IN TAX RATE NOTICE.</w:t>
      </w:r>
    </w:p>
    <w:p w:rsidR="005747C7" w:rsidRPr="00653F6B" w:rsidRDefault="005747C7" w:rsidP="00653F6B">
      <w:pPr>
        <w:spacing w:after="0" w:line="240" w:lineRule="auto"/>
        <w:jc w:val="both"/>
        <w:rPr>
          <w:rFonts w:eastAsia="Times New Roman" w:cs="Times New Roman"/>
          <w:szCs w:val="24"/>
        </w:rPr>
      </w:pPr>
    </w:p>
    <w:p w:rsidR="005747C7" w:rsidRPr="00653F6B" w:rsidRDefault="005747C7" w:rsidP="00653F6B">
      <w:pPr>
        <w:spacing w:after="0" w:line="240" w:lineRule="auto"/>
        <w:jc w:val="both"/>
        <w:rPr>
          <w:rFonts w:eastAsia="Times New Roman" w:cs="Times New Roman"/>
          <w:szCs w:val="24"/>
        </w:rPr>
      </w:pPr>
      <w:r w:rsidRPr="00653F6B">
        <w:rPr>
          <w:rFonts w:eastAsia="Times New Roman" w:cs="Times New Roman"/>
          <w:szCs w:val="24"/>
        </w:rPr>
        <w:t>SECTION 7. Amends Chapter 26, Tax Code, by adding Section 26.0621, as follows:</w:t>
      </w:r>
    </w:p>
    <w:p w:rsidR="005747C7" w:rsidRPr="00653F6B" w:rsidRDefault="005747C7" w:rsidP="00653F6B">
      <w:pPr>
        <w:spacing w:after="0" w:line="240" w:lineRule="auto"/>
        <w:jc w:val="both"/>
        <w:rPr>
          <w:rFonts w:eastAsia="Times New Roman" w:cs="Times New Roman"/>
          <w:szCs w:val="24"/>
        </w:rPr>
      </w:pPr>
    </w:p>
    <w:p w:rsidR="005747C7" w:rsidRPr="00653F6B" w:rsidRDefault="005747C7" w:rsidP="00653F6B">
      <w:pPr>
        <w:spacing w:after="0" w:line="240" w:lineRule="auto"/>
        <w:ind w:left="720"/>
        <w:jc w:val="both"/>
        <w:rPr>
          <w:rFonts w:eastAsia="Times New Roman" w:cs="Times New Roman"/>
          <w:szCs w:val="24"/>
        </w:rPr>
      </w:pPr>
      <w:r w:rsidRPr="00653F6B">
        <w:rPr>
          <w:rFonts w:eastAsia="Times New Roman" w:cs="Times New Roman"/>
          <w:szCs w:val="24"/>
        </w:rPr>
        <w:t xml:space="preserve">Sec. 26.0621. ADDITIONAL INFORMATION REGARDING TAX COLLECTIONS TO BE INCLUDED IN TAX RATE NOTICE. (a) Defines "adjusted collection rate," "adjusted tax collections," "consumer price index," "inflation rate," </w:t>
      </w:r>
      <w:r>
        <w:rPr>
          <w:rFonts w:eastAsia="Times New Roman" w:cs="Times New Roman"/>
          <w:szCs w:val="24"/>
        </w:rPr>
        <w:t>"</w:t>
      </w:r>
      <w:r w:rsidRPr="00653F6B">
        <w:rPr>
          <w:rFonts w:eastAsia="Times New Roman" w:cs="Times New Roman"/>
          <w:szCs w:val="24"/>
        </w:rPr>
        <w:t xml:space="preserve">population growth rate," and "preceding year's estimated levy." </w:t>
      </w:r>
    </w:p>
    <w:p w:rsidR="005747C7" w:rsidRPr="00653F6B" w:rsidRDefault="005747C7" w:rsidP="00653F6B">
      <w:pPr>
        <w:spacing w:after="0" w:line="240" w:lineRule="auto"/>
        <w:jc w:val="both"/>
        <w:rPr>
          <w:rFonts w:eastAsia="Times New Roman" w:cs="Times New Roman"/>
          <w:szCs w:val="24"/>
        </w:rPr>
      </w:pPr>
    </w:p>
    <w:p w:rsidR="005747C7" w:rsidRDefault="005747C7" w:rsidP="00653F6B">
      <w:pPr>
        <w:spacing w:after="0" w:line="240" w:lineRule="auto"/>
        <w:ind w:left="1440"/>
        <w:jc w:val="both"/>
        <w:rPr>
          <w:rFonts w:eastAsia="Times New Roman" w:cs="Times New Roman"/>
          <w:szCs w:val="24"/>
        </w:rPr>
      </w:pPr>
      <w:r w:rsidRPr="00653F6B">
        <w:rPr>
          <w:rFonts w:eastAsia="Times New Roman" w:cs="Times New Roman"/>
          <w:szCs w:val="24"/>
        </w:rPr>
        <w:t>(b) Requires the Comptroller of Public Accounts of the State of Texas to determine the inflation rate that is required to be used by a taxing unit to make the computation required by this section and publish the rate in the Texas Register each year on July 1 or as soon thereafter as practicable.</w:t>
      </w:r>
    </w:p>
    <w:p w:rsidR="005747C7" w:rsidRDefault="005747C7" w:rsidP="00653F6B">
      <w:pPr>
        <w:spacing w:after="0" w:line="240" w:lineRule="auto"/>
        <w:jc w:val="both"/>
        <w:rPr>
          <w:rFonts w:eastAsia="Times New Roman" w:cs="Times New Roman"/>
          <w:szCs w:val="24"/>
        </w:rPr>
      </w:pPr>
    </w:p>
    <w:p w:rsidR="005747C7" w:rsidRDefault="005747C7" w:rsidP="00653F6B">
      <w:pPr>
        <w:spacing w:after="0" w:line="240" w:lineRule="auto"/>
        <w:ind w:left="1440"/>
        <w:jc w:val="both"/>
        <w:rPr>
          <w:rFonts w:eastAsia="Times New Roman" w:cs="Times New Roman"/>
          <w:szCs w:val="24"/>
        </w:rPr>
      </w:pPr>
      <w:r>
        <w:rPr>
          <w:rFonts w:eastAsia="Times New Roman" w:cs="Times New Roman"/>
          <w:szCs w:val="24"/>
        </w:rPr>
        <w:t>(c</w:t>
      </w:r>
      <w:r w:rsidRPr="00653F6B">
        <w:rPr>
          <w:rFonts w:eastAsia="Times New Roman" w:cs="Times New Roman"/>
          <w:szCs w:val="24"/>
        </w:rPr>
        <w:t xml:space="preserve">) Requires a taxing unit, in addition to the information described by </w:t>
      </w:r>
      <w:r>
        <w:rPr>
          <w:rFonts w:eastAsia="Times New Roman" w:cs="Times New Roman"/>
          <w:szCs w:val="24"/>
        </w:rPr>
        <w:t xml:space="preserve">certain provisions of </w:t>
      </w:r>
      <w:r w:rsidRPr="00653F6B">
        <w:rPr>
          <w:rFonts w:eastAsia="Times New Roman" w:cs="Times New Roman"/>
          <w:szCs w:val="24"/>
        </w:rPr>
        <w:t>Section 26.06</w:t>
      </w:r>
      <w:r>
        <w:rPr>
          <w:rFonts w:eastAsia="Times New Roman" w:cs="Times New Roman"/>
          <w:szCs w:val="24"/>
        </w:rPr>
        <w:t xml:space="preserve"> (Notice, Hearing, and Vote on Tax Increase)</w:t>
      </w:r>
      <w:r w:rsidRPr="00653F6B">
        <w:rPr>
          <w:rFonts w:eastAsia="Times New Roman" w:cs="Times New Roman"/>
          <w:szCs w:val="24"/>
        </w:rPr>
        <w:t xml:space="preserve"> or 26.061 (Notice of Meeting to Vote on Proposed Tax Rate That Does Not Exceed Lower of No-New-Revenue or Voter-Approval Tax Rate), as applicable, to include in the notice required by that provision one of </w:t>
      </w:r>
      <w:r>
        <w:rPr>
          <w:rFonts w:eastAsia="Times New Roman" w:cs="Times New Roman"/>
          <w:szCs w:val="24"/>
        </w:rPr>
        <w:t>certain</w:t>
      </w:r>
      <w:r w:rsidRPr="00653F6B">
        <w:rPr>
          <w:rFonts w:eastAsia="Times New Roman" w:cs="Times New Roman"/>
          <w:szCs w:val="24"/>
        </w:rPr>
        <w:t xml:space="preserve"> statements that accurately describes the effect of the proposed tax rate</w:t>
      </w:r>
      <w:r>
        <w:rPr>
          <w:rFonts w:eastAsia="Times New Roman" w:cs="Times New Roman"/>
          <w:szCs w:val="24"/>
        </w:rPr>
        <w:t xml:space="preserve">. Sets forth the required language of the statements. </w:t>
      </w:r>
    </w:p>
    <w:p w:rsidR="005747C7" w:rsidRDefault="005747C7" w:rsidP="00653F6B">
      <w:pPr>
        <w:spacing w:after="0" w:line="240" w:lineRule="auto"/>
        <w:jc w:val="both"/>
        <w:rPr>
          <w:rFonts w:eastAsia="Times New Roman" w:cs="Times New Roman"/>
          <w:szCs w:val="24"/>
        </w:rPr>
      </w:pPr>
    </w:p>
    <w:p w:rsidR="005747C7" w:rsidRPr="00653F6B" w:rsidRDefault="005747C7" w:rsidP="00653F6B">
      <w:pPr>
        <w:spacing w:after="0" w:line="240" w:lineRule="auto"/>
        <w:jc w:val="both"/>
        <w:rPr>
          <w:rFonts w:eastAsia="Times New Roman" w:cs="Times New Roman"/>
          <w:szCs w:val="24"/>
        </w:rPr>
      </w:pPr>
      <w:r w:rsidRPr="00653F6B">
        <w:rPr>
          <w:rFonts w:eastAsia="Times New Roman" w:cs="Times New Roman"/>
          <w:szCs w:val="24"/>
        </w:rPr>
        <w:t>SECTION 8. Amends Section 26.17, Tax Code, by adding Subsection (b-1), as follows:</w:t>
      </w:r>
    </w:p>
    <w:p w:rsidR="005747C7" w:rsidRPr="00653F6B" w:rsidRDefault="005747C7" w:rsidP="00653F6B">
      <w:pPr>
        <w:spacing w:after="0" w:line="240" w:lineRule="auto"/>
        <w:jc w:val="both"/>
        <w:rPr>
          <w:rFonts w:eastAsia="Times New Roman" w:cs="Times New Roman"/>
          <w:szCs w:val="24"/>
        </w:rPr>
      </w:pPr>
    </w:p>
    <w:p w:rsidR="005747C7" w:rsidRPr="00653F6B" w:rsidRDefault="005747C7" w:rsidP="00653F6B">
      <w:pPr>
        <w:spacing w:after="0" w:line="240" w:lineRule="auto"/>
        <w:ind w:left="720"/>
        <w:jc w:val="both"/>
        <w:rPr>
          <w:rFonts w:eastAsia="Times New Roman" w:cs="Times New Roman"/>
          <w:szCs w:val="24"/>
        </w:rPr>
      </w:pPr>
      <w:r w:rsidRPr="00653F6B">
        <w:rPr>
          <w:rFonts w:eastAsia="Times New Roman" w:cs="Times New Roman"/>
          <w:szCs w:val="24"/>
        </w:rPr>
        <w:t xml:space="preserve">(b-1) Defines "adjusted tax collections," "enrollment growth rate," "inflation rate," and "population growth rate." Requires </w:t>
      </w:r>
      <w:r>
        <w:rPr>
          <w:rFonts w:eastAsia="Times New Roman" w:cs="Times New Roman"/>
          <w:szCs w:val="24"/>
        </w:rPr>
        <w:t xml:space="preserve">that </w:t>
      </w:r>
      <w:r w:rsidRPr="00653F6B">
        <w:rPr>
          <w:rFonts w:eastAsia="Times New Roman" w:cs="Times New Roman"/>
          <w:szCs w:val="24"/>
        </w:rPr>
        <w:t xml:space="preserve">the property tax database, in addition to the information required by Subsection (b) (relating to the requirements of the property tax database) of Section 26.17 (Database of Property-Tax-Related Information), include, with respect to each property that is listed on the appraisal roll for the appraisal district, a certain statement for each taxing unit other than a school district in which the property is located, and a certain statement for each school district in which the property is located. Sets forth the </w:t>
      </w:r>
      <w:r>
        <w:rPr>
          <w:rFonts w:eastAsia="Times New Roman" w:cs="Times New Roman"/>
          <w:szCs w:val="24"/>
        </w:rPr>
        <w:t xml:space="preserve">required </w:t>
      </w:r>
      <w:r w:rsidRPr="00653F6B">
        <w:rPr>
          <w:rFonts w:eastAsia="Times New Roman" w:cs="Times New Roman"/>
          <w:szCs w:val="24"/>
        </w:rPr>
        <w:t>language of the statements.</w:t>
      </w:r>
    </w:p>
    <w:p w:rsidR="005747C7" w:rsidRPr="00653F6B" w:rsidRDefault="005747C7" w:rsidP="00653F6B">
      <w:pPr>
        <w:spacing w:after="0" w:line="240" w:lineRule="auto"/>
        <w:jc w:val="both"/>
        <w:rPr>
          <w:rFonts w:eastAsia="Times New Roman" w:cs="Times New Roman"/>
          <w:szCs w:val="24"/>
        </w:rPr>
      </w:pPr>
    </w:p>
    <w:p w:rsidR="005747C7" w:rsidRPr="00653F6B" w:rsidRDefault="005747C7" w:rsidP="00653F6B">
      <w:pPr>
        <w:spacing w:after="0" w:line="240" w:lineRule="auto"/>
        <w:jc w:val="both"/>
        <w:rPr>
          <w:rFonts w:eastAsia="Times New Roman" w:cs="Times New Roman"/>
          <w:szCs w:val="24"/>
        </w:rPr>
      </w:pPr>
      <w:r w:rsidRPr="00653F6B">
        <w:rPr>
          <w:rFonts w:eastAsia="Times New Roman" w:cs="Times New Roman"/>
          <w:szCs w:val="24"/>
        </w:rPr>
        <w:t>SECTION 9. Amends Section 49.236, Water Code, by adding Subsection (a-1) and amending Subsection (b), as follows:</w:t>
      </w:r>
    </w:p>
    <w:p w:rsidR="005747C7" w:rsidRPr="00653F6B" w:rsidRDefault="005747C7" w:rsidP="00653F6B">
      <w:pPr>
        <w:spacing w:after="0" w:line="240" w:lineRule="auto"/>
        <w:jc w:val="both"/>
        <w:rPr>
          <w:rFonts w:eastAsia="Times New Roman" w:cs="Times New Roman"/>
          <w:szCs w:val="24"/>
        </w:rPr>
      </w:pPr>
    </w:p>
    <w:p w:rsidR="005747C7" w:rsidRDefault="005747C7" w:rsidP="00653F6B">
      <w:pPr>
        <w:spacing w:after="0" w:line="240" w:lineRule="auto"/>
        <w:ind w:left="720"/>
        <w:jc w:val="both"/>
        <w:rPr>
          <w:rFonts w:eastAsia="Times New Roman" w:cs="Times New Roman"/>
          <w:szCs w:val="24"/>
        </w:rPr>
      </w:pPr>
      <w:r w:rsidRPr="00653F6B">
        <w:rPr>
          <w:rFonts w:eastAsia="Times New Roman" w:cs="Times New Roman"/>
          <w:szCs w:val="24"/>
        </w:rPr>
        <w:t xml:space="preserve">(a-1) Defines "adjusted tax collections," "inflation rate," and "population growth rate." Requires that the notice required by Subsection (a) (relating to requiring the governing body of a district (board), before the board adopts an ad valorem tax rate for the district, to give notice of each meeting of the board at which the adoption of a tax rate will be considered) of Section 49.236 (Notice of Tax Hearing), in addition to the information required by that subsection, include a certain statement. Sets forth the </w:t>
      </w:r>
      <w:r>
        <w:rPr>
          <w:rFonts w:eastAsia="Times New Roman" w:cs="Times New Roman"/>
          <w:szCs w:val="24"/>
        </w:rPr>
        <w:t xml:space="preserve">required </w:t>
      </w:r>
      <w:r w:rsidRPr="00653F6B">
        <w:rPr>
          <w:rFonts w:eastAsia="Times New Roman" w:cs="Times New Roman"/>
          <w:szCs w:val="24"/>
        </w:rPr>
        <w:t>language of the statement.</w:t>
      </w:r>
    </w:p>
    <w:p w:rsidR="005747C7" w:rsidRDefault="005747C7" w:rsidP="00653F6B">
      <w:pPr>
        <w:spacing w:after="0" w:line="240" w:lineRule="auto"/>
        <w:jc w:val="both"/>
        <w:rPr>
          <w:rFonts w:eastAsia="Times New Roman" w:cs="Times New Roman"/>
          <w:szCs w:val="24"/>
        </w:rPr>
      </w:pPr>
    </w:p>
    <w:p w:rsidR="005747C7" w:rsidRPr="00653F6B" w:rsidRDefault="005747C7" w:rsidP="00653F6B">
      <w:pPr>
        <w:spacing w:after="0" w:line="240" w:lineRule="auto"/>
        <w:ind w:left="720"/>
        <w:jc w:val="both"/>
        <w:rPr>
          <w:rFonts w:eastAsia="Times New Roman" w:cs="Times New Roman"/>
          <w:szCs w:val="24"/>
        </w:rPr>
      </w:pPr>
      <w:r>
        <w:rPr>
          <w:rFonts w:eastAsia="Times New Roman" w:cs="Times New Roman"/>
          <w:szCs w:val="24"/>
        </w:rPr>
        <w:t xml:space="preserve">(b) Provides that notice of the hearing is authorized, rather than required, to be published </w:t>
      </w:r>
      <w:r w:rsidRPr="00653F6B">
        <w:rPr>
          <w:rFonts w:eastAsia="Times New Roman" w:cs="Times New Roman"/>
          <w:szCs w:val="24"/>
        </w:rPr>
        <w:t>at least once in a newspaper having general circulation in the district at least seven days before the date of the hearing</w:t>
      </w:r>
      <w:r>
        <w:rPr>
          <w:rFonts w:eastAsia="Times New Roman" w:cs="Times New Roman"/>
          <w:szCs w:val="24"/>
        </w:rPr>
        <w:t xml:space="preserve"> and, rather than or, r</w:t>
      </w:r>
      <w:r w:rsidRPr="00653F6B">
        <w:rPr>
          <w:rFonts w:eastAsia="Times New Roman" w:cs="Times New Roman"/>
          <w:szCs w:val="24"/>
        </w:rPr>
        <w:t>equired to be mailed to each owner of taxable property in the district, at the address for notice shown on the most recently certified tax roll of the district, at least 10 days before the date of the hearing.</w:t>
      </w:r>
      <w:r>
        <w:rPr>
          <w:rFonts w:eastAsia="Times New Roman" w:cs="Times New Roman"/>
          <w:szCs w:val="24"/>
        </w:rPr>
        <w:t xml:space="preserve"> Makes a nonsubstantive change. </w:t>
      </w:r>
    </w:p>
    <w:p w:rsidR="005747C7" w:rsidRPr="00653F6B" w:rsidRDefault="005747C7" w:rsidP="00653F6B">
      <w:pPr>
        <w:spacing w:after="0" w:line="240" w:lineRule="auto"/>
        <w:jc w:val="both"/>
        <w:rPr>
          <w:rFonts w:eastAsia="Times New Roman" w:cs="Times New Roman"/>
          <w:szCs w:val="24"/>
        </w:rPr>
      </w:pPr>
    </w:p>
    <w:p w:rsidR="005747C7" w:rsidRPr="00653F6B" w:rsidRDefault="005747C7" w:rsidP="00653F6B">
      <w:pPr>
        <w:spacing w:after="0" w:line="240" w:lineRule="auto"/>
        <w:jc w:val="both"/>
        <w:rPr>
          <w:rFonts w:eastAsia="Times New Roman" w:cs="Times New Roman"/>
          <w:szCs w:val="24"/>
        </w:rPr>
      </w:pPr>
      <w:r w:rsidRPr="00653F6B">
        <w:rPr>
          <w:rFonts w:eastAsia="Times New Roman" w:cs="Times New Roman"/>
          <w:szCs w:val="24"/>
        </w:rPr>
        <w:t>SECTION 10. Makes application of this Act prospective.</w:t>
      </w:r>
    </w:p>
    <w:p w:rsidR="005747C7" w:rsidRPr="00653F6B" w:rsidRDefault="005747C7" w:rsidP="00653F6B">
      <w:pPr>
        <w:spacing w:after="0" w:line="240" w:lineRule="auto"/>
        <w:jc w:val="both"/>
        <w:rPr>
          <w:rFonts w:eastAsia="Times New Roman" w:cs="Times New Roman"/>
          <w:szCs w:val="24"/>
        </w:rPr>
      </w:pPr>
    </w:p>
    <w:p w:rsidR="005747C7" w:rsidRPr="00C8671F" w:rsidRDefault="005747C7" w:rsidP="00653F6B">
      <w:pPr>
        <w:spacing w:after="0" w:line="240" w:lineRule="auto"/>
        <w:jc w:val="both"/>
        <w:rPr>
          <w:rFonts w:eastAsia="Times New Roman" w:cs="Times New Roman"/>
          <w:szCs w:val="24"/>
        </w:rPr>
      </w:pPr>
      <w:r w:rsidRPr="00653F6B">
        <w:rPr>
          <w:rFonts w:eastAsia="Times New Roman" w:cs="Times New Roman"/>
          <w:szCs w:val="24"/>
        </w:rPr>
        <w:t>SECTION 11. Effective d</w:t>
      </w:r>
      <w:r>
        <w:rPr>
          <w:rFonts w:eastAsia="Times New Roman" w:cs="Times New Roman"/>
          <w:szCs w:val="24"/>
        </w:rPr>
        <w:t xml:space="preserve">ate: January 1, 2026. </w:t>
      </w:r>
    </w:p>
    <w:sectPr w:rsidR="005747C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832E7C" w:rsidRDefault="00832E7C" w:rsidP="000F1DF9">
      <w:pPr>
        <w:spacing w:after="0" w:line="240" w:lineRule="auto"/>
      </w:pPr>
      <w:r>
        <w:separator/>
      </w:r>
    </w:p>
  </w:endnote>
  <w:endnote w:type="continuationSeparator" w:id="0">
    <w:p w:rsidR="00832E7C" w:rsidRDefault="00832E7C"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832E7C"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5747C7">
                <w:rPr>
                  <w:sz w:val="20"/>
                  <w:szCs w:val="20"/>
                </w:rPr>
                <w:t>MLC</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5747C7">
                <w:rPr>
                  <w:sz w:val="20"/>
                  <w:szCs w:val="20"/>
                </w:rPr>
                <w:t>H.B. 17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5747C7">
                <w:rPr>
                  <w:sz w:val="20"/>
                  <w:szCs w:val="20"/>
                </w:rPr>
                <w:t>89(2)</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832E7C"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832E7C" w:rsidRDefault="00832E7C" w:rsidP="000F1DF9">
      <w:pPr>
        <w:spacing w:after="0" w:line="240" w:lineRule="auto"/>
      </w:pPr>
      <w:r>
        <w:separator/>
      </w:r>
    </w:p>
  </w:footnote>
  <w:footnote w:type="continuationSeparator" w:id="0">
    <w:p w:rsidR="00832E7C" w:rsidRDefault="00832E7C"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747C7"/>
    <w:rsid w:val="00585C31"/>
    <w:rsid w:val="005A7918"/>
    <w:rsid w:val="005E0AC7"/>
    <w:rsid w:val="005F46D7"/>
    <w:rsid w:val="00605CA0"/>
    <w:rsid w:val="006529C4"/>
    <w:rsid w:val="006D146B"/>
    <w:rsid w:val="006D756B"/>
    <w:rsid w:val="00774EC7"/>
    <w:rsid w:val="00832E7C"/>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466FA"/>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89314"/>
  <w15:docId w15:val="{23AC227E-40EE-4522-8EC7-9B812FA541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5747C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74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B521774409EE42EBA0CEC8D02C4AACF2"/>
        <w:category>
          <w:name w:val="General"/>
          <w:gallery w:val="placeholder"/>
        </w:category>
        <w:types>
          <w:type w:val="bbPlcHdr"/>
        </w:types>
        <w:behaviors>
          <w:behavior w:val="content"/>
        </w:behaviors>
        <w:guid w:val="{BA634EEF-EA4F-4A85-8397-41DC2DEFD20A}"/>
      </w:docPartPr>
      <w:docPartBody>
        <w:p w:rsidR="000012F2" w:rsidRDefault="000012F2"/>
      </w:docPartBody>
    </w:docPart>
    <w:docPart>
      <w:docPartPr>
        <w:name w:val="B13B49B8424D4DBBB7A2159F7CFE3E81"/>
        <w:category>
          <w:name w:val="General"/>
          <w:gallery w:val="placeholder"/>
        </w:category>
        <w:types>
          <w:type w:val="bbPlcHdr"/>
        </w:types>
        <w:behaviors>
          <w:behavior w:val="content"/>
        </w:behaviors>
        <w:guid w:val="{B4EE30FA-C396-4C8E-BBB2-A4C567DC1CE0}"/>
      </w:docPartPr>
      <w:docPartBody>
        <w:p w:rsidR="000012F2" w:rsidRDefault="000012F2"/>
      </w:docPartBody>
    </w:docPart>
    <w:docPart>
      <w:docPartPr>
        <w:name w:val="5CB1DB9EBCDC42EF8C76E638F2F008C2"/>
        <w:category>
          <w:name w:val="General"/>
          <w:gallery w:val="placeholder"/>
        </w:category>
        <w:types>
          <w:type w:val="bbPlcHdr"/>
        </w:types>
        <w:behaviors>
          <w:behavior w:val="content"/>
        </w:behaviors>
        <w:guid w:val="{AEECF833-E1A1-4335-B1D6-3EDD2CF90DFD}"/>
      </w:docPartPr>
      <w:docPartBody>
        <w:p w:rsidR="000012F2" w:rsidRDefault="000012F2"/>
      </w:docPartBody>
    </w:docPart>
    <w:docPart>
      <w:docPartPr>
        <w:name w:val="7207475C529B467D98ABB36E83FC3F2E"/>
        <w:category>
          <w:name w:val="General"/>
          <w:gallery w:val="placeholder"/>
        </w:category>
        <w:types>
          <w:type w:val="bbPlcHdr"/>
        </w:types>
        <w:behaviors>
          <w:behavior w:val="content"/>
        </w:behaviors>
        <w:guid w:val="{2E23AD11-9778-424C-8554-874A8F026D19}"/>
      </w:docPartPr>
      <w:docPartBody>
        <w:p w:rsidR="000012F2" w:rsidRDefault="000012F2"/>
      </w:docPartBody>
    </w:docPart>
    <w:docPart>
      <w:docPartPr>
        <w:name w:val="4978A8E1413642399B3C4F4EBD973A22"/>
        <w:category>
          <w:name w:val="General"/>
          <w:gallery w:val="placeholder"/>
        </w:category>
        <w:types>
          <w:type w:val="bbPlcHdr"/>
        </w:types>
        <w:behaviors>
          <w:behavior w:val="content"/>
        </w:behaviors>
        <w:guid w:val="{A21D8C6D-56DA-4FF6-95C9-4033E5B92C7B}"/>
      </w:docPartPr>
      <w:docPartBody>
        <w:p w:rsidR="000012F2" w:rsidRDefault="000012F2"/>
      </w:docPartBody>
    </w:docPart>
    <w:docPart>
      <w:docPartPr>
        <w:name w:val="8EFE0822361B4029939A10BF9A1FEF0B"/>
        <w:category>
          <w:name w:val="General"/>
          <w:gallery w:val="placeholder"/>
        </w:category>
        <w:types>
          <w:type w:val="bbPlcHdr"/>
        </w:types>
        <w:behaviors>
          <w:behavior w:val="content"/>
        </w:behaviors>
        <w:guid w:val="{A059377B-7245-43E5-97B0-E058DEE32F5E}"/>
      </w:docPartPr>
      <w:docPartBody>
        <w:p w:rsidR="000012F2" w:rsidRDefault="000012F2"/>
      </w:docPartBody>
    </w:docPart>
    <w:docPart>
      <w:docPartPr>
        <w:name w:val="CE4B63DBAE8A41679F4448C5044389DE"/>
        <w:category>
          <w:name w:val="General"/>
          <w:gallery w:val="placeholder"/>
        </w:category>
        <w:types>
          <w:type w:val="bbPlcHdr"/>
        </w:types>
        <w:behaviors>
          <w:behavior w:val="content"/>
        </w:behaviors>
        <w:guid w:val="{E9A0B477-7A53-449B-A1B3-40EDBC237709}"/>
      </w:docPartPr>
      <w:docPartBody>
        <w:p w:rsidR="000012F2" w:rsidRDefault="000012F2"/>
      </w:docPartBody>
    </w:docPart>
    <w:docPart>
      <w:docPartPr>
        <w:name w:val="7700166A9EB34B028E719E44EF0C02FC"/>
        <w:category>
          <w:name w:val="General"/>
          <w:gallery w:val="placeholder"/>
        </w:category>
        <w:types>
          <w:type w:val="bbPlcHdr"/>
        </w:types>
        <w:behaviors>
          <w:behavior w:val="content"/>
        </w:behaviors>
        <w:guid w:val="{C283446A-9FA7-4EF2-9FD3-AFD0812E5EDF}"/>
      </w:docPartPr>
      <w:docPartBody>
        <w:p w:rsidR="000012F2" w:rsidRDefault="000012F2"/>
      </w:docPartBody>
    </w:docPart>
    <w:docPart>
      <w:docPartPr>
        <w:name w:val="C45700BC397A484E9366A5E2E1FDD907"/>
        <w:category>
          <w:name w:val="General"/>
          <w:gallery w:val="placeholder"/>
        </w:category>
        <w:types>
          <w:type w:val="bbPlcHdr"/>
        </w:types>
        <w:behaviors>
          <w:behavior w:val="content"/>
        </w:behaviors>
        <w:guid w:val="{A1904262-18CD-4399-A356-EBAC450A31B0}"/>
      </w:docPartPr>
      <w:docPartBody>
        <w:p w:rsidR="000012F2" w:rsidRDefault="000012F2"/>
      </w:docPartBody>
    </w:docPart>
    <w:docPart>
      <w:docPartPr>
        <w:name w:val="1ACA425A409744BC98A574D4766B3D36"/>
        <w:category>
          <w:name w:val="General"/>
          <w:gallery w:val="placeholder"/>
        </w:category>
        <w:types>
          <w:type w:val="bbPlcHdr"/>
        </w:types>
        <w:behaviors>
          <w:behavior w:val="content"/>
        </w:behaviors>
        <w:guid w:val="{BFBBD21B-4802-48AE-AD9D-EFE5E6453DE8}"/>
      </w:docPartPr>
      <w:docPartBody>
        <w:p w:rsidR="000012F2" w:rsidRDefault="00B6003B" w:rsidP="00B6003B">
          <w:pPr>
            <w:pStyle w:val="1ACA425A409744BC98A574D4766B3D36"/>
          </w:pPr>
          <w:r w:rsidRPr="00A30DD1">
            <w:rPr>
              <w:rStyle w:val="PlaceholderText"/>
            </w:rPr>
            <w:t>Click here to enter a date.</w:t>
          </w:r>
        </w:p>
      </w:docPartBody>
    </w:docPart>
    <w:docPart>
      <w:docPartPr>
        <w:name w:val="98B0888913A14BF9BAB34F013A6F6F9F"/>
        <w:category>
          <w:name w:val="General"/>
          <w:gallery w:val="placeholder"/>
        </w:category>
        <w:types>
          <w:type w:val="bbPlcHdr"/>
        </w:types>
        <w:behaviors>
          <w:behavior w:val="content"/>
        </w:behaviors>
        <w:guid w:val="{3F98D21E-65D6-4D6C-A90A-135BB9481D22}"/>
      </w:docPartPr>
      <w:docPartBody>
        <w:p w:rsidR="000012F2" w:rsidRDefault="000012F2"/>
      </w:docPartBody>
    </w:docPart>
    <w:docPart>
      <w:docPartPr>
        <w:name w:val="AB8E4AEEFF4F47AE9EB760F9A02F1074"/>
        <w:category>
          <w:name w:val="General"/>
          <w:gallery w:val="placeholder"/>
        </w:category>
        <w:types>
          <w:type w:val="bbPlcHdr"/>
        </w:types>
        <w:behaviors>
          <w:behavior w:val="content"/>
        </w:behaviors>
        <w:guid w:val="{8CA50FD8-0CCE-4F4C-A8E5-B9324F9757CA}"/>
      </w:docPartPr>
      <w:docPartBody>
        <w:p w:rsidR="000012F2" w:rsidRDefault="000012F2"/>
      </w:docPartBody>
    </w:docPart>
    <w:docPart>
      <w:docPartPr>
        <w:name w:val="60C43C8A08134EF0964B63C9B3042BE6"/>
        <w:category>
          <w:name w:val="General"/>
          <w:gallery w:val="placeholder"/>
        </w:category>
        <w:types>
          <w:type w:val="bbPlcHdr"/>
        </w:types>
        <w:behaviors>
          <w:behavior w:val="content"/>
        </w:behaviors>
        <w:guid w:val="{C0EA8A8F-5243-4B6F-8141-13420828450D}"/>
      </w:docPartPr>
      <w:docPartBody>
        <w:p w:rsidR="000012F2" w:rsidRDefault="00B6003B" w:rsidP="00B6003B">
          <w:pPr>
            <w:pStyle w:val="60C43C8A08134EF0964B63C9B3042BE6"/>
          </w:pPr>
          <w:r>
            <w:rPr>
              <w:rFonts w:eastAsia="Times New Roman" w:cs="Times New Roman"/>
              <w:bCs/>
            </w:rPr>
            <w:t xml:space="preserve"> </w:t>
          </w:r>
        </w:p>
      </w:docPartBody>
    </w:docPart>
    <w:docPart>
      <w:docPartPr>
        <w:name w:val="CC3DFE2CBA4942B5B731576DA637D82F"/>
        <w:category>
          <w:name w:val="General"/>
          <w:gallery w:val="placeholder"/>
        </w:category>
        <w:types>
          <w:type w:val="bbPlcHdr"/>
        </w:types>
        <w:behaviors>
          <w:behavior w:val="content"/>
        </w:behaviors>
        <w:guid w:val="{FFCCE38C-6E5E-412D-BDE2-367E38E3C4B9}"/>
      </w:docPartPr>
      <w:docPartBody>
        <w:p w:rsidR="000012F2" w:rsidRDefault="000012F2"/>
      </w:docPartBody>
    </w:docPart>
    <w:docPart>
      <w:docPartPr>
        <w:name w:val="B54CAB6C004D461F9904CE8FFBE7D464"/>
        <w:category>
          <w:name w:val="General"/>
          <w:gallery w:val="placeholder"/>
        </w:category>
        <w:types>
          <w:type w:val="bbPlcHdr"/>
        </w:types>
        <w:behaviors>
          <w:behavior w:val="content"/>
        </w:behaviors>
        <w:guid w:val="{AF232888-EFD5-4059-8B54-E1EE3C5443C4}"/>
      </w:docPartPr>
      <w:docPartBody>
        <w:p w:rsidR="000012F2" w:rsidRDefault="000012F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012F2"/>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6003B"/>
    <w:rsid w:val="00C129E8"/>
    <w:rsid w:val="00C466FA"/>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6003B"/>
    <w:rPr>
      <w:color w:val="808080"/>
    </w:rPr>
  </w:style>
  <w:style w:type="paragraph" w:customStyle="1" w:styleId="1ACA425A409744BC98A574D4766B3D36">
    <w:name w:val="1ACA425A409744BC98A574D4766B3D36"/>
    <w:rsid w:val="00B6003B"/>
    <w:pPr>
      <w:spacing w:after="160" w:line="278" w:lineRule="auto"/>
    </w:pPr>
    <w:rPr>
      <w:kern w:val="2"/>
      <w:sz w:val="24"/>
      <w:szCs w:val="24"/>
      <w14:ligatures w14:val="standardContextual"/>
    </w:rPr>
  </w:style>
  <w:style w:type="paragraph" w:customStyle="1" w:styleId="60C43C8A08134EF0964B63C9B3042BE6">
    <w:name w:val="60C43C8A08134EF0964B63C9B3042BE6"/>
    <w:rsid w:val="00B6003B"/>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dm:cachedDataManifest xmlns:cdm="http://schemas.microsoft.com/2004/VisualStudio/Tools/Applications/CachedDataManifest.xsd" cdm:revision="1"/>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customXml/itemProps2.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1251</Words>
  <Characters>7131</Characters>
  <Application>Microsoft Office Word</Application>
  <DocSecurity>0</DocSecurity>
  <Lines>59</Lines>
  <Paragraphs>16</Paragraphs>
  <ScaleCrop>false</ScaleCrop>
  <Company>Texas Legislative Council</Company>
  <LinksUpToDate>false</LinksUpToDate>
  <CharactersWithSpaces>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David Mauzy</cp:lastModifiedBy>
  <cp:revision>161</cp:revision>
  <dcterms:created xsi:type="dcterms:W3CDTF">2015-05-29T14:24:00Z</dcterms:created>
  <dcterms:modified xsi:type="dcterms:W3CDTF">2025-08-26T22:33:00Z</dcterms:modified>
</cp:coreProperties>
</file>

<file path=docProps/custom.xml><?xml version="1.0" encoding="utf-8"?>
<op:Properties xmlns:vt="http://schemas.openxmlformats.org/officeDocument/2006/docPropsVTypes" xmlns:op="http://schemas.openxmlformats.org/officeDocument/2006/custom-properties"/>
</file>