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D4865" w14:paraId="53F9AF38" w14:textId="77777777" w:rsidTr="00345119">
        <w:tc>
          <w:tcPr>
            <w:tcW w:w="9576" w:type="dxa"/>
            <w:noWrap/>
          </w:tcPr>
          <w:p w14:paraId="18DC3C15" w14:textId="77777777" w:rsidR="008423E4" w:rsidRPr="0022177D" w:rsidRDefault="000150ED" w:rsidP="006D421C">
            <w:pPr>
              <w:pStyle w:val="Heading1"/>
            </w:pPr>
            <w:r w:rsidRPr="00631897">
              <w:t>BILL ANALYSIS</w:t>
            </w:r>
          </w:p>
        </w:tc>
      </w:tr>
    </w:tbl>
    <w:p w14:paraId="2CC3DD06" w14:textId="77777777" w:rsidR="008423E4" w:rsidRPr="0022177D" w:rsidRDefault="008423E4" w:rsidP="006D421C">
      <w:pPr>
        <w:jc w:val="center"/>
      </w:pPr>
    </w:p>
    <w:p w14:paraId="7102F54F" w14:textId="77777777" w:rsidR="008423E4" w:rsidRPr="00B31F0E" w:rsidRDefault="008423E4" w:rsidP="006D421C"/>
    <w:p w14:paraId="1989D881" w14:textId="77777777" w:rsidR="008423E4" w:rsidRPr="00742794" w:rsidRDefault="008423E4" w:rsidP="006D421C">
      <w:pPr>
        <w:tabs>
          <w:tab w:val="right" w:pos="9360"/>
        </w:tabs>
      </w:pPr>
    </w:p>
    <w:tbl>
      <w:tblPr>
        <w:tblW w:w="0" w:type="auto"/>
        <w:tblLayout w:type="fixed"/>
        <w:tblLook w:val="01E0" w:firstRow="1" w:lastRow="1" w:firstColumn="1" w:lastColumn="1" w:noHBand="0" w:noVBand="0"/>
      </w:tblPr>
      <w:tblGrid>
        <w:gridCol w:w="9576"/>
      </w:tblGrid>
      <w:tr w:rsidR="00CD4865" w14:paraId="3203CB3E" w14:textId="77777777" w:rsidTr="00345119">
        <w:tc>
          <w:tcPr>
            <w:tcW w:w="9576" w:type="dxa"/>
          </w:tcPr>
          <w:p w14:paraId="584389A1" w14:textId="6D0C9360" w:rsidR="008423E4" w:rsidRPr="00861995" w:rsidRDefault="000150ED" w:rsidP="006D421C">
            <w:pPr>
              <w:jc w:val="right"/>
            </w:pPr>
            <w:r>
              <w:t>C.S.H.B. 27</w:t>
            </w:r>
          </w:p>
        </w:tc>
      </w:tr>
      <w:tr w:rsidR="00CD4865" w14:paraId="406E8E71" w14:textId="77777777" w:rsidTr="00345119">
        <w:tc>
          <w:tcPr>
            <w:tcW w:w="9576" w:type="dxa"/>
          </w:tcPr>
          <w:p w14:paraId="5698D6A0" w14:textId="745FDD09" w:rsidR="008423E4" w:rsidRPr="00861995" w:rsidRDefault="000150ED" w:rsidP="006D421C">
            <w:pPr>
              <w:jc w:val="right"/>
            </w:pPr>
            <w:r>
              <w:t xml:space="preserve">By: </w:t>
            </w:r>
            <w:r w:rsidR="00BC5504">
              <w:t>Harris</w:t>
            </w:r>
          </w:p>
        </w:tc>
      </w:tr>
      <w:tr w:rsidR="00CD4865" w14:paraId="09C411F3" w14:textId="77777777" w:rsidTr="00345119">
        <w:tc>
          <w:tcPr>
            <w:tcW w:w="9576" w:type="dxa"/>
          </w:tcPr>
          <w:p w14:paraId="6C5B687A" w14:textId="3951B0E9" w:rsidR="008423E4" w:rsidRPr="00861995" w:rsidRDefault="000150ED" w:rsidP="006D421C">
            <w:pPr>
              <w:jc w:val="right"/>
            </w:pPr>
            <w:r>
              <w:t>Natural Resources</w:t>
            </w:r>
          </w:p>
        </w:tc>
      </w:tr>
      <w:tr w:rsidR="00CD4865" w14:paraId="62320FBF" w14:textId="77777777" w:rsidTr="00345119">
        <w:tc>
          <w:tcPr>
            <w:tcW w:w="9576" w:type="dxa"/>
          </w:tcPr>
          <w:p w14:paraId="41F1540B" w14:textId="5A832E91" w:rsidR="008423E4" w:rsidRDefault="000150ED" w:rsidP="006D421C">
            <w:pPr>
              <w:jc w:val="right"/>
            </w:pPr>
            <w:r>
              <w:t>Committee Report (Substituted)</w:t>
            </w:r>
          </w:p>
        </w:tc>
      </w:tr>
    </w:tbl>
    <w:p w14:paraId="359305DA" w14:textId="77777777" w:rsidR="008423E4" w:rsidRDefault="008423E4" w:rsidP="006D421C">
      <w:pPr>
        <w:tabs>
          <w:tab w:val="right" w:pos="9360"/>
        </w:tabs>
      </w:pPr>
    </w:p>
    <w:p w14:paraId="64545283" w14:textId="77777777" w:rsidR="008423E4" w:rsidRDefault="008423E4" w:rsidP="006D421C"/>
    <w:p w14:paraId="11EE4F06" w14:textId="77777777" w:rsidR="008423E4" w:rsidRDefault="008423E4" w:rsidP="006D421C"/>
    <w:tbl>
      <w:tblPr>
        <w:tblW w:w="0" w:type="auto"/>
        <w:tblCellMar>
          <w:left w:w="115" w:type="dxa"/>
          <w:right w:w="115" w:type="dxa"/>
        </w:tblCellMar>
        <w:tblLook w:val="01E0" w:firstRow="1" w:lastRow="1" w:firstColumn="1" w:lastColumn="1" w:noHBand="0" w:noVBand="0"/>
      </w:tblPr>
      <w:tblGrid>
        <w:gridCol w:w="9360"/>
      </w:tblGrid>
      <w:tr w:rsidR="00CD4865" w14:paraId="321AE1C2" w14:textId="77777777" w:rsidTr="007064E9">
        <w:tc>
          <w:tcPr>
            <w:tcW w:w="9360" w:type="dxa"/>
          </w:tcPr>
          <w:p w14:paraId="7E5A4E13" w14:textId="77777777" w:rsidR="008423E4" w:rsidRPr="00A8133F" w:rsidRDefault="000150ED" w:rsidP="006D421C">
            <w:pPr>
              <w:rPr>
                <w:b/>
              </w:rPr>
            </w:pPr>
            <w:r w:rsidRPr="009C1E9A">
              <w:rPr>
                <w:b/>
                <w:u w:val="single"/>
              </w:rPr>
              <w:t>BACKGROUND AND PURPOSE</w:t>
            </w:r>
            <w:r>
              <w:rPr>
                <w:b/>
              </w:rPr>
              <w:t xml:space="preserve"> </w:t>
            </w:r>
          </w:p>
          <w:p w14:paraId="6972383E" w14:textId="77777777" w:rsidR="008423E4" w:rsidRDefault="008423E4" w:rsidP="006D421C"/>
          <w:p w14:paraId="1FDC4B20" w14:textId="19AC4EC1" w:rsidR="006D421C" w:rsidRDefault="000150ED" w:rsidP="006D421C">
            <w:pPr>
              <w:pStyle w:val="Header"/>
              <w:jc w:val="both"/>
            </w:pPr>
            <w:r>
              <w:t>The bill author has informed the commit</w:t>
            </w:r>
            <w:r w:rsidR="0081724E">
              <w:t>tee</w:t>
            </w:r>
            <w:r>
              <w:t xml:space="preserve"> that</w:t>
            </w:r>
            <w:r w:rsidR="00B95E29">
              <w:t xml:space="preserve"> </w:t>
            </w:r>
            <w:r w:rsidR="007400E7">
              <w:t>t</w:t>
            </w:r>
            <w:r w:rsidR="00D679D9">
              <w:rPr>
                <w:rFonts w:ascii="TimesNewRomanPSMT" w:hAnsi="TimesNewRomanPSMT" w:cs="TimesNewRomanPSMT"/>
              </w:rPr>
              <w:t xml:space="preserve">here are proposed large-volume groundwater production and export projects </w:t>
            </w:r>
            <w:r w:rsidR="00B95E29">
              <w:t xml:space="preserve">in the Neches and Trinity Valleys Groundwater Conservation District </w:t>
            </w:r>
            <w:r w:rsidR="007400E7">
              <w:rPr>
                <w:rFonts w:ascii="TimesNewRomanPSMT" w:hAnsi="TimesNewRomanPSMT" w:cs="TimesNewRomanPSMT"/>
              </w:rPr>
              <w:t>that could have substantial impacts on</w:t>
            </w:r>
            <w:r w:rsidR="00B95E29">
              <w:t xml:space="preserve"> the Carrizo-Wilcox Aquifer, one of the region</w:t>
            </w:r>
            <w:r w:rsidR="008B7045">
              <w:t>'</w:t>
            </w:r>
            <w:r w:rsidR="00B95E29">
              <w:t>s key underground water sources</w:t>
            </w:r>
            <w:r w:rsidR="0079577D">
              <w:t>,</w:t>
            </w:r>
            <w:r w:rsidR="007400E7">
              <w:t xml:space="preserve"> </w:t>
            </w:r>
            <w:r w:rsidR="00D1758A">
              <w:t xml:space="preserve">on </w:t>
            </w:r>
            <w:r w:rsidR="007400E7">
              <w:rPr>
                <w:rFonts w:ascii="TimesNewRomanPSMT" w:hAnsi="TimesNewRomanPSMT" w:cs="TimesNewRomanPSMT"/>
              </w:rPr>
              <w:t>other aquifers in the area, and on hydrologically connected surface water resources</w:t>
            </w:r>
            <w:r w:rsidR="0069107A">
              <w:rPr>
                <w:rFonts w:ascii="TimesNewRomanPSMT" w:hAnsi="TimesNewRomanPSMT" w:cs="TimesNewRomanPSMT"/>
              </w:rPr>
              <w:t>. The bill author has further informed the committee that</w:t>
            </w:r>
            <w:r w:rsidR="007400E7">
              <w:rPr>
                <w:rFonts w:ascii="TimesNewRomanPSMT" w:hAnsi="TimesNewRomanPSMT" w:cs="TimesNewRomanPSMT"/>
              </w:rPr>
              <w:t xml:space="preserve"> current available science to assess the anticipated hydrological effects of such large-volume projects is limited. </w:t>
            </w:r>
          </w:p>
          <w:p w14:paraId="47F14401" w14:textId="77777777" w:rsidR="006D421C" w:rsidRDefault="006D421C" w:rsidP="007400E7">
            <w:pPr>
              <w:pStyle w:val="Header"/>
              <w:jc w:val="both"/>
            </w:pPr>
          </w:p>
          <w:p w14:paraId="14E00F2E" w14:textId="0C96EAE2" w:rsidR="007400E7" w:rsidRDefault="000150ED" w:rsidP="00210FBC">
            <w:pPr>
              <w:autoSpaceDE w:val="0"/>
              <w:autoSpaceDN w:val="0"/>
              <w:adjustRightInd w:val="0"/>
              <w:jc w:val="both"/>
              <w:rPr>
                <w:rFonts w:ascii="TimesNewRomanPSMT" w:hAnsi="TimesNewRomanPSMT" w:cs="TimesNewRomanPSMT"/>
              </w:rPr>
            </w:pPr>
            <w:r>
              <w:t>Accordingly, C.S.H.B.</w:t>
            </w:r>
            <w:r w:rsidR="008B7045">
              <w:t> </w:t>
            </w:r>
            <w:r>
              <w:t>27 requires</w:t>
            </w:r>
            <w:r w:rsidR="00B95E29">
              <w:t xml:space="preserve"> the Texas Water Development Board </w:t>
            </w:r>
            <w:r w:rsidR="00AC183C">
              <w:t xml:space="preserve">(TWDB) </w:t>
            </w:r>
            <w:r>
              <w:t xml:space="preserve">to </w:t>
            </w:r>
            <w:r w:rsidR="00B95E29">
              <w:t xml:space="preserve">conduct a study </w:t>
            </w:r>
            <w:r>
              <w:rPr>
                <w:rFonts w:ascii="TimesNewRomanPSMT" w:hAnsi="TimesNewRomanPSMT" w:cs="TimesNewRomanPSMT"/>
              </w:rPr>
              <w:t xml:space="preserve">assessing </w:t>
            </w:r>
            <w:r w:rsidR="00AC183C">
              <w:rPr>
                <w:rFonts w:ascii="TimesNewRomanPSMT" w:hAnsi="TimesNewRomanPSMT" w:cs="TimesNewRomanPSMT"/>
              </w:rPr>
              <w:t>certain</w:t>
            </w:r>
            <w:r>
              <w:rPr>
                <w:rFonts w:ascii="TimesNewRomanPSMT" w:hAnsi="TimesNewRomanPSMT" w:cs="TimesNewRomanPSMT"/>
              </w:rPr>
              <w:t xml:space="preserve"> hydrological effects of groundwater pumping in the aquifers underlying the </w:t>
            </w:r>
            <w:r w:rsidR="00AC183C">
              <w:rPr>
                <w:rFonts w:ascii="TimesNewRomanPSMT" w:hAnsi="TimesNewRomanPSMT" w:cs="TimesNewRomanPSMT"/>
              </w:rPr>
              <w:t>d</w:t>
            </w:r>
            <w:r>
              <w:rPr>
                <w:rFonts w:ascii="TimesNewRomanPSMT" w:hAnsi="TimesNewRomanPSMT" w:cs="TimesNewRomanPSMT"/>
              </w:rPr>
              <w:t>istrict and to compare anticipated effects under various pumping scenarios, as well as to prepare a report on the results of the study</w:t>
            </w:r>
            <w:r w:rsidR="00B95E29">
              <w:t xml:space="preserve">. </w:t>
            </w:r>
            <w:r>
              <w:rPr>
                <w:rFonts w:ascii="TimesNewRomanPSMT" w:hAnsi="TimesNewRomanPSMT" w:cs="TimesNewRomanPSMT"/>
              </w:rPr>
              <w:t>The bill places a temporary moratorium on the district</w:t>
            </w:r>
            <w:r w:rsidR="00AC183C">
              <w:rPr>
                <w:rFonts w:ascii="TimesNewRomanPSMT" w:hAnsi="TimesNewRomanPSMT" w:cs="TimesNewRomanPSMT"/>
              </w:rPr>
              <w:t>'</w:t>
            </w:r>
            <w:r>
              <w:rPr>
                <w:rFonts w:ascii="TimesNewRomanPSMT" w:hAnsi="TimesNewRomanPSMT" w:cs="TimesNewRomanPSMT"/>
              </w:rPr>
              <w:t xml:space="preserve">s issuance of new permits or permit amendments for producing and transferring groundwater out of the </w:t>
            </w:r>
            <w:r w:rsidR="00AC183C">
              <w:rPr>
                <w:rFonts w:ascii="TimesNewRomanPSMT" w:hAnsi="TimesNewRomanPSMT" w:cs="TimesNewRomanPSMT"/>
              </w:rPr>
              <w:t>d</w:t>
            </w:r>
            <w:r>
              <w:rPr>
                <w:rFonts w:ascii="TimesNewRomanPSMT" w:hAnsi="TimesNewRomanPSMT" w:cs="TimesNewRomanPSMT"/>
              </w:rPr>
              <w:t xml:space="preserve">istrict </w:t>
            </w:r>
            <w:r w:rsidR="00261A55">
              <w:rPr>
                <w:rFonts w:ascii="TimesNewRomanPSMT" w:hAnsi="TimesNewRomanPSMT" w:cs="TimesNewRomanPSMT"/>
              </w:rPr>
              <w:t>for a</w:t>
            </w:r>
            <w:r>
              <w:rPr>
                <w:rFonts w:ascii="TimesNewRomanPSMT" w:hAnsi="TimesNewRomanPSMT" w:cs="TimesNewRomanPSMT"/>
              </w:rPr>
              <w:t xml:space="preserve"> period </w:t>
            </w:r>
            <w:r w:rsidR="00261A55">
              <w:rPr>
                <w:rFonts w:ascii="TimesNewRomanPSMT" w:hAnsi="TimesNewRomanPSMT" w:cs="TimesNewRomanPSMT"/>
              </w:rPr>
              <w:t>starting on</w:t>
            </w:r>
            <w:r>
              <w:rPr>
                <w:rFonts w:ascii="TimesNewRomanPSMT" w:hAnsi="TimesNewRomanPSMT" w:cs="TimesNewRomanPSMT"/>
              </w:rPr>
              <w:t xml:space="preserve"> the</w:t>
            </w:r>
            <w:r w:rsidR="00AC183C">
              <w:rPr>
                <w:rFonts w:ascii="TimesNewRomanPSMT" w:hAnsi="TimesNewRomanPSMT" w:cs="TimesNewRomanPSMT"/>
              </w:rPr>
              <w:t xml:space="preserve"> bill's</w:t>
            </w:r>
            <w:r>
              <w:rPr>
                <w:rFonts w:ascii="TimesNewRomanPSMT" w:hAnsi="TimesNewRomanPSMT" w:cs="TimesNewRomanPSMT"/>
              </w:rPr>
              <w:t xml:space="preserve"> effective date </w:t>
            </w:r>
            <w:r w:rsidR="00261A55">
              <w:rPr>
                <w:rFonts w:ascii="TimesNewRomanPSMT" w:hAnsi="TimesNewRomanPSMT" w:cs="TimesNewRomanPSMT"/>
              </w:rPr>
              <w:t xml:space="preserve">and lasting </w:t>
            </w:r>
            <w:r w:rsidR="0069107A">
              <w:rPr>
                <w:rFonts w:ascii="TimesNewRomanPSMT" w:hAnsi="TimesNewRomanPSMT" w:cs="TimesNewRomanPSMT"/>
              </w:rPr>
              <w:t>until after</w:t>
            </w:r>
            <w:r>
              <w:rPr>
                <w:rFonts w:ascii="TimesNewRomanPSMT" w:hAnsi="TimesNewRomanPSMT" w:cs="TimesNewRomanPSMT"/>
              </w:rPr>
              <w:t xml:space="preserve"> the 270th day after the deadline for TWDB</w:t>
            </w:r>
            <w:r w:rsidR="00AC183C">
              <w:rPr>
                <w:rFonts w:ascii="TimesNewRomanPSMT" w:hAnsi="TimesNewRomanPSMT" w:cs="TimesNewRomanPSMT"/>
              </w:rPr>
              <w:t>'</w:t>
            </w:r>
            <w:r>
              <w:rPr>
                <w:rFonts w:ascii="TimesNewRomanPSMT" w:hAnsi="TimesNewRomanPSMT" w:cs="TimesNewRomanPSMT"/>
              </w:rPr>
              <w:t>s submission of t</w:t>
            </w:r>
            <w:r>
              <w:rPr>
                <w:rFonts w:ascii="TimesNewRomanPSMT" w:hAnsi="TimesNewRomanPSMT" w:cs="TimesNewRomanPSMT"/>
              </w:rPr>
              <w:t>he report, so that better science can be developed, understood, and available to support such important decisions impacting the region</w:t>
            </w:r>
            <w:r w:rsidR="00AC183C">
              <w:rPr>
                <w:rFonts w:ascii="TimesNewRomanPSMT" w:hAnsi="TimesNewRomanPSMT" w:cs="TimesNewRomanPSMT"/>
              </w:rPr>
              <w:t>'</w:t>
            </w:r>
            <w:r>
              <w:rPr>
                <w:rFonts w:ascii="TimesNewRomanPSMT" w:hAnsi="TimesNewRomanPSMT" w:cs="TimesNewRomanPSMT"/>
              </w:rPr>
              <w:t>s water resources.</w:t>
            </w:r>
          </w:p>
          <w:p w14:paraId="26F8CE9B" w14:textId="77777777" w:rsidR="008423E4" w:rsidRPr="00E26B13" w:rsidRDefault="008423E4" w:rsidP="006D421C">
            <w:pPr>
              <w:rPr>
                <w:b/>
              </w:rPr>
            </w:pPr>
          </w:p>
        </w:tc>
      </w:tr>
      <w:tr w:rsidR="00CD4865" w14:paraId="23515CAA" w14:textId="77777777" w:rsidTr="007064E9">
        <w:tc>
          <w:tcPr>
            <w:tcW w:w="9360" w:type="dxa"/>
          </w:tcPr>
          <w:p w14:paraId="4C5393F6" w14:textId="77777777" w:rsidR="0017725B" w:rsidRDefault="000150ED" w:rsidP="006D421C">
            <w:pPr>
              <w:rPr>
                <w:b/>
                <w:u w:val="single"/>
              </w:rPr>
            </w:pPr>
            <w:r>
              <w:rPr>
                <w:b/>
                <w:u w:val="single"/>
              </w:rPr>
              <w:t>CRIMINAL JUSTICE IMPACT</w:t>
            </w:r>
          </w:p>
          <w:p w14:paraId="3D601EF5" w14:textId="77777777" w:rsidR="0017725B" w:rsidRDefault="0017725B" w:rsidP="006D421C">
            <w:pPr>
              <w:rPr>
                <w:b/>
                <w:u w:val="single"/>
              </w:rPr>
            </w:pPr>
          </w:p>
          <w:p w14:paraId="3AC5A4E6" w14:textId="4B53F1FB" w:rsidR="003311DE" w:rsidRPr="003311DE" w:rsidRDefault="000150ED" w:rsidP="006D421C">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DE48864" w14:textId="77777777" w:rsidR="0017725B" w:rsidRPr="0017725B" w:rsidRDefault="0017725B" w:rsidP="006D421C">
            <w:pPr>
              <w:rPr>
                <w:b/>
                <w:u w:val="single"/>
              </w:rPr>
            </w:pPr>
          </w:p>
        </w:tc>
      </w:tr>
      <w:tr w:rsidR="00CD4865" w14:paraId="000875E4" w14:textId="77777777" w:rsidTr="007064E9">
        <w:tc>
          <w:tcPr>
            <w:tcW w:w="9360" w:type="dxa"/>
          </w:tcPr>
          <w:p w14:paraId="035CB4A9" w14:textId="77777777" w:rsidR="008423E4" w:rsidRPr="00A8133F" w:rsidRDefault="000150ED" w:rsidP="006D421C">
            <w:pPr>
              <w:rPr>
                <w:b/>
              </w:rPr>
            </w:pPr>
            <w:r w:rsidRPr="009C1E9A">
              <w:rPr>
                <w:b/>
                <w:u w:val="single"/>
              </w:rPr>
              <w:t>RULEMAKING AUTHORITY</w:t>
            </w:r>
            <w:r>
              <w:rPr>
                <w:b/>
              </w:rPr>
              <w:t xml:space="preserve"> </w:t>
            </w:r>
          </w:p>
          <w:p w14:paraId="168B7523" w14:textId="77777777" w:rsidR="008423E4" w:rsidRDefault="008423E4" w:rsidP="006D421C"/>
          <w:p w14:paraId="525B40B6" w14:textId="11CE6F05" w:rsidR="003311DE" w:rsidRDefault="000150ED" w:rsidP="006D421C">
            <w:pPr>
              <w:pStyle w:val="Header"/>
              <w:tabs>
                <w:tab w:val="clear" w:pos="4320"/>
                <w:tab w:val="clear" w:pos="8640"/>
              </w:tabs>
              <w:jc w:val="both"/>
            </w:pPr>
            <w:r>
              <w:t xml:space="preserve">It is the committee's </w:t>
            </w:r>
            <w:r>
              <w:t>opinion that this bill does not expressly grant any additional rulemaking authority to a state officer, department, agency, or institution.</w:t>
            </w:r>
          </w:p>
          <w:p w14:paraId="1241C3FD" w14:textId="77777777" w:rsidR="008423E4" w:rsidRPr="00E21FDC" w:rsidRDefault="008423E4" w:rsidP="006D421C">
            <w:pPr>
              <w:rPr>
                <w:b/>
              </w:rPr>
            </w:pPr>
          </w:p>
        </w:tc>
      </w:tr>
      <w:tr w:rsidR="00CD4865" w14:paraId="6704AAA0" w14:textId="77777777" w:rsidTr="007064E9">
        <w:tc>
          <w:tcPr>
            <w:tcW w:w="9360" w:type="dxa"/>
          </w:tcPr>
          <w:p w14:paraId="5F9F490C" w14:textId="77777777" w:rsidR="008423E4" w:rsidRPr="00A8133F" w:rsidRDefault="000150ED" w:rsidP="006D421C">
            <w:pPr>
              <w:rPr>
                <w:b/>
              </w:rPr>
            </w:pPr>
            <w:r w:rsidRPr="009C1E9A">
              <w:rPr>
                <w:b/>
                <w:u w:val="single"/>
              </w:rPr>
              <w:t>ANALYSIS</w:t>
            </w:r>
            <w:r>
              <w:rPr>
                <w:b/>
              </w:rPr>
              <w:t xml:space="preserve"> </w:t>
            </w:r>
          </w:p>
          <w:p w14:paraId="7CC24B6A" w14:textId="77777777" w:rsidR="008423E4" w:rsidRDefault="008423E4" w:rsidP="006D421C"/>
          <w:p w14:paraId="460F0554" w14:textId="457102D8" w:rsidR="003311DE" w:rsidRDefault="000150ED" w:rsidP="006D421C">
            <w:pPr>
              <w:pStyle w:val="Header"/>
              <w:tabs>
                <w:tab w:val="clear" w:pos="4320"/>
                <w:tab w:val="clear" w:pos="8640"/>
              </w:tabs>
              <w:jc w:val="both"/>
            </w:pPr>
            <w:r>
              <w:t xml:space="preserve">C.S.H.B. 27 amends the Special District Local Laws Code to require the </w:t>
            </w:r>
            <w:r w:rsidRPr="003311DE">
              <w:t xml:space="preserve">Texas Water Development Board </w:t>
            </w:r>
            <w:r>
              <w:t>(TWDB) to</w:t>
            </w:r>
            <w:r w:rsidRPr="003311DE">
              <w:t xml:space="preserve"> conduct a study </w:t>
            </w:r>
            <w:r w:rsidR="00A5488F">
              <w:t>of aquifers underlying the territory of the</w:t>
            </w:r>
            <w:r w:rsidRPr="003311DE">
              <w:t xml:space="preserve"> Neches and Trinity Valleys Groundwater Conservation District to</w:t>
            </w:r>
            <w:r>
              <w:t xml:space="preserve"> do the following:</w:t>
            </w:r>
          </w:p>
          <w:p w14:paraId="4B2D2DB9" w14:textId="56335F1B" w:rsidR="003311DE" w:rsidRDefault="000150ED" w:rsidP="006D421C">
            <w:pPr>
              <w:pStyle w:val="Header"/>
              <w:numPr>
                <w:ilvl w:val="0"/>
                <w:numId w:val="1"/>
              </w:numPr>
              <w:tabs>
                <w:tab w:val="clear" w:pos="4320"/>
                <w:tab w:val="clear" w:pos="8640"/>
              </w:tabs>
              <w:jc w:val="both"/>
            </w:pPr>
            <w:r w:rsidRPr="003311DE">
              <w:t xml:space="preserve">analyze the </w:t>
            </w:r>
            <w:r w:rsidR="002616AB">
              <w:t xml:space="preserve">annual </w:t>
            </w:r>
            <w:r w:rsidRPr="003311DE">
              <w:t>maximum amount of groundwater that can be produced in perpetuity</w:t>
            </w:r>
            <w:r w:rsidR="002616AB">
              <w:t xml:space="preserve"> in the district</w:t>
            </w:r>
            <w:r w:rsidRPr="003311DE">
              <w:t xml:space="preserve"> from the aquifer</w:t>
            </w:r>
            <w:r w:rsidR="002616AB">
              <w:t>s</w:t>
            </w:r>
            <w:r w:rsidRPr="003311DE">
              <w:t xml:space="preserve"> underlying the </w:t>
            </w:r>
            <w:r w:rsidR="00753AB6">
              <w:t>d</w:t>
            </w:r>
            <w:r w:rsidRPr="003311DE">
              <w:t>istrict</w:t>
            </w:r>
            <w:r w:rsidR="002616AB">
              <w:t>'s territory</w:t>
            </w:r>
            <w:r w:rsidRPr="003311DE">
              <w:t xml:space="preserve"> without impeding the achievement of </w:t>
            </w:r>
            <w:r w:rsidR="002616AB" w:rsidRPr="002616AB">
              <w:t>the desired future conditions</w:t>
            </w:r>
            <w:r w:rsidR="00B00F4C">
              <w:t xml:space="preserve"> (DFCs)</w:t>
            </w:r>
            <w:r w:rsidR="002616AB" w:rsidRPr="002616AB">
              <w:t xml:space="preserve"> adopted for those aquifers that are applicable to the territory of the district</w:t>
            </w:r>
            <w:r>
              <w:t xml:space="preserve">;  </w:t>
            </w:r>
          </w:p>
          <w:p w14:paraId="57F2D411" w14:textId="7C6344E1" w:rsidR="002616AB" w:rsidRDefault="000150ED" w:rsidP="006D421C">
            <w:pPr>
              <w:pStyle w:val="Header"/>
              <w:numPr>
                <w:ilvl w:val="0"/>
                <w:numId w:val="1"/>
              </w:numPr>
              <w:tabs>
                <w:tab w:val="clear" w:pos="4320"/>
                <w:tab w:val="clear" w:pos="8640"/>
              </w:tabs>
              <w:jc w:val="both"/>
            </w:pPr>
            <w:r w:rsidRPr="002616AB">
              <w:t xml:space="preserve">compare the results of </w:t>
            </w:r>
            <w:r>
              <w:t>th</w:t>
            </w:r>
            <w:r w:rsidR="00A10EBE">
              <w:t xml:space="preserve">ose </w:t>
            </w:r>
            <w:r>
              <w:t>analyses</w:t>
            </w:r>
            <w:r w:rsidRPr="002616AB">
              <w:t xml:space="preserve"> to the amount of modeled available groundwater determined by the executive administrator of the T</w:t>
            </w:r>
            <w:r>
              <w:t>WDB</w:t>
            </w:r>
            <w:r w:rsidRPr="002616AB">
              <w:t xml:space="preserve"> before September 1, 2025, for each aquifer; and</w:t>
            </w:r>
          </w:p>
          <w:p w14:paraId="1427F091" w14:textId="5E2C5A44" w:rsidR="003311DE" w:rsidRDefault="000150ED" w:rsidP="006D421C">
            <w:pPr>
              <w:pStyle w:val="Header"/>
              <w:numPr>
                <w:ilvl w:val="0"/>
                <w:numId w:val="1"/>
              </w:numPr>
              <w:tabs>
                <w:tab w:val="clear" w:pos="4320"/>
                <w:tab w:val="clear" w:pos="8640"/>
              </w:tabs>
              <w:jc w:val="both"/>
            </w:pPr>
            <w:r w:rsidRPr="003311DE">
              <w:t xml:space="preserve">assess the hydrological </w:t>
            </w:r>
            <w:r w:rsidR="002616AB" w:rsidRPr="002616AB">
              <w:t xml:space="preserve">effects in the district of proposed groundwater production in the district as represented in the applicable </w:t>
            </w:r>
            <w:r w:rsidR="00B00F4C">
              <w:t>DFCs</w:t>
            </w:r>
            <w:r w:rsidR="002616AB" w:rsidRPr="002616AB">
              <w:t xml:space="preserve">,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w:t>
            </w:r>
            <w:r w:rsidR="00533CDF">
              <w:t>under the</w:t>
            </w:r>
            <w:r w:rsidR="0091567E">
              <w:t xml:space="preserve"> </w:t>
            </w:r>
            <w:r w:rsidR="00BF7B14">
              <w:t>analys</w:t>
            </w:r>
            <w:r w:rsidR="00533CDF">
              <w:t>es</w:t>
            </w:r>
            <w:r w:rsidRPr="003311DE">
              <w:t>.</w:t>
            </w:r>
          </w:p>
          <w:p w14:paraId="0A5AC9C9" w14:textId="77777777" w:rsidR="00BF7B14" w:rsidRDefault="000150ED" w:rsidP="006D421C">
            <w:pPr>
              <w:pStyle w:val="Header"/>
              <w:tabs>
                <w:tab w:val="clear" w:pos="4320"/>
                <w:tab w:val="clear" w:pos="8640"/>
              </w:tabs>
              <w:jc w:val="both"/>
            </w:pPr>
            <w:r>
              <w:t xml:space="preserve">The bill requires the assessed hydrological effects to include </w:t>
            </w:r>
            <w:r w:rsidRPr="00BF7B14">
              <w:t>effects on average annual recharge, inflows, discharges, spring flows, capture, and interaction between groundwater and surface water in the district.</w:t>
            </w:r>
            <w:r>
              <w:t xml:space="preserve"> </w:t>
            </w:r>
          </w:p>
          <w:p w14:paraId="1000E870" w14:textId="77777777" w:rsidR="00BF7B14" w:rsidRDefault="00BF7B14" w:rsidP="006D421C">
            <w:pPr>
              <w:pStyle w:val="Header"/>
              <w:tabs>
                <w:tab w:val="clear" w:pos="4320"/>
                <w:tab w:val="clear" w:pos="8640"/>
              </w:tabs>
              <w:jc w:val="both"/>
            </w:pPr>
          </w:p>
          <w:p w14:paraId="631F7B2C" w14:textId="4DACE5FC" w:rsidR="003311DE" w:rsidRPr="009C36CD" w:rsidRDefault="000150ED" w:rsidP="006D421C">
            <w:pPr>
              <w:pStyle w:val="Header"/>
              <w:tabs>
                <w:tab w:val="clear" w:pos="4320"/>
                <w:tab w:val="clear" w:pos="8640"/>
              </w:tabs>
              <w:jc w:val="both"/>
            </w:pPr>
            <w:r>
              <w:t>C.S.H.B. 27 requires the TWDB</w:t>
            </w:r>
            <w:r w:rsidR="00BA0510">
              <w:t xml:space="preserve">, </w:t>
            </w:r>
            <w:r w:rsidR="00BA0510" w:rsidRPr="00BA0510">
              <w:t>not later than January 12, 2027</w:t>
            </w:r>
            <w:r w:rsidR="00BA0510">
              <w:t>,</w:t>
            </w:r>
            <w:r w:rsidR="00EA44E6">
              <w:t xml:space="preserve"> </w:t>
            </w:r>
            <w:r>
              <w:t xml:space="preserve">to </w:t>
            </w:r>
            <w:r w:rsidRPr="003311DE">
              <w:t>prepare and submit</w:t>
            </w:r>
            <w:r w:rsidR="00EA44E6">
              <w:t xml:space="preserve"> </w:t>
            </w:r>
            <w:r w:rsidRPr="003311DE">
              <w:t xml:space="preserve">to the governor, the lieutenant governor, the speaker of the house of representatives, and each standing legislative committee with primary jurisdiction over </w:t>
            </w:r>
            <w:r>
              <w:t>groundwater</w:t>
            </w:r>
            <w:r w:rsidRPr="003311DE">
              <w:t xml:space="preserve"> a report on the results of the study</w:t>
            </w:r>
            <w:r>
              <w:t xml:space="preserve">. The bill prohibits the </w:t>
            </w:r>
            <w:r w:rsidR="00753AB6">
              <w:t>d</w:t>
            </w:r>
            <w:r>
              <w:t xml:space="preserve">istrict from issuing </w:t>
            </w:r>
            <w:r w:rsidRPr="003311DE">
              <w:t>a new permit or permit amendment to an applicant for the production and transfer out of the district of groundwater</w:t>
            </w:r>
            <w:r>
              <w:t xml:space="preserve"> </w:t>
            </w:r>
            <w:r w:rsidRPr="00BF7B14">
              <w:t>until after the 270th day after the deadline for the submission of the report</w:t>
            </w:r>
            <w:r w:rsidR="00BA0510">
              <w:t>. T</w:t>
            </w:r>
            <w:r w:rsidR="00126420">
              <w:t>h</w:t>
            </w:r>
            <w:r w:rsidR="003B19ED">
              <w:t>e</w:t>
            </w:r>
            <w:r w:rsidR="00126420">
              <w:t xml:space="preserve"> prohibition does not apply to a permit or a permit amendment issued by the district before the bill's effective date</w:t>
            </w:r>
            <w:r w:rsidRPr="003311DE">
              <w:t>.</w:t>
            </w:r>
            <w:r>
              <w:t xml:space="preserve"> </w:t>
            </w:r>
            <w:r w:rsidR="008F37B2">
              <w:t>The</w:t>
            </w:r>
            <w:r w:rsidR="00753AB6">
              <w:t xml:space="preserve"> bill's </w:t>
            </w:r>
            <w:r w:rsidR="008F37B2">
              <w:t xml:space="preserve">provisions expire </w:t>
            </w:r>
            <w:r>
              <w:t xml:space="preserve">November </w:t>
            </w:r>
            <w:r w:rsidR="008F37B2">
              <w:t>1, 2027</w:t>
            </w:r>
            <w:r w:rsidR="00126420">
              <w:t>.</w:t>
            </w:r>
          </w:p>
          <w:p w14:paraId="1A8B2484" w14:textId="77777777" w:rsidR="008423E4" w:rsidRPr="00835628" w:rsidRDefault="008423E4" w:rsidP="006D421C">
            <w:pPr>
              <w:rPr>
                <w:b/>
              </w:rPr>
            </w:pPr>
          </w:p>
        </w:tc>
      </w:tr>
      <w:tr w:rsidR="00CD4865" w14:paraId="29AE6508" w14:textId="77777777" w:rsidTr="007064E9">
        <w:tc>
          <w:tcPr>
            <w:tcW w:w="9360" w:type="dxa"/>
          </w:tcPr>
          <w:p w14:paraId="3912B1B0" w14:textId="77777777" w:rsidR="008423E4" w:rsidRPr="00A8133F" w:rsidRDefault="000150ED" w:rsidP="006D421C">
            <w:pPr>
              <w:rPr>
                <w:b/>
              </w:rPr>
            </w:pPr>
            <w:r w:rsidRPr="009C1E9A">
              <w:rPr>
                <w:b/>
                <w:u w:val="single"/>
              </w:rPr>
              <w:t>EFFECTIVE DATE</w:t>
            </w:r>
            <w:r>
              <w:rPr>
                <w:b/>
              </w:rPr>
              <w:t xml:space="preserve"> </w:t>
            </w:r>
          </w:p>
          <w:p w14:paraId="1D37868E" w14:textId="77777777" w:rsidR="008423E4" w:rsidRDefault="008423E4" w:rsidP="006D421C"/>
          <w:p w14:paraId="7631B25A" w14:textId="50D62067" w:rsidR="008423E4" w:rsidRPr="003624F2" w:rsidRDefault="000150ED" w:rsidP="006D421C">
            <w:pPr>
              <w:pStyle w:val="Header"/>
              <w:tabs>
                <w:tab w:val="clear" w:pos="4320"/>
                <w:tab w:val="clear" w:pos="8640"/>
              </w:tabs>
              <w:jc w:val="both"/>
            </w:pPr>
            <w:r>
              <w:t xml:space="preserve">On passage, or, if the bill does not receive the necessary vote, the </w:t>
            </w:r>
            <w:r w:rsidRPr="003311DE">
              <w:t>91st day after the last day of the legislative session.</w:t>
            </w:r>
          </w:p>
          <w:p w14:paraId="6B940C72" w14:textId="77777777" w:rsidR="008423E4" w:rsidRPr="00233FDB" w:rsidRDefault="008423E4" w:rsidP="006D421C">
            <w:pPr>
              <w:rPr>
                <w:b/>
              </w:rPr>
            </w:pPr>
          </w:p>
        </w:tc>
      </w:tr>
      <w:tr w:rsidR="00CD4865" w14:paraId="43E735DE" w14:textId="77777777" w:rsidTr="007064E9">
        <w:tc>
          <w:tcPr>
            <w:tcW w:w="9360" w:type="dxa"/>
          </w:tcPr>
          <w:p w14:paraId="366F8404" w14:textId="77777777" w:rsidR="00BC5504" w:rsidRDefault="000150ED" w:rsidP="00BC5504">
            <w:pPr>
              <w:jc w:val="both"/>
              <w:rPr>
                <w:b/>
                <w:u w:val="single"/>
              </w:rPr>
            </w:pPr>
            <w:r>
              <w:rPr>
                <w:b/>
                <w:u w:val="single"/>
              </w:rPr>
              <w:t xml:space="preserve">COMPARISON OF INTRODUCED AND </w:t>
            </w:r>
            <w:r>
              <w:rPr>
                <w:b/>
                <w:u w:val="single"/>
              </w:rPr>
              <w:t>SUBSTITUTE</w:t>
            </w:r>
          </w:p>
          <w:p w14:paraId="575B8020" w14:textId="77777777" w:rsidR="003B19ED" w:rsidRDefault="003B19ED" w:rsidP="00BC5504">
            <w:pPr>
              <w:jc w:val="both"/>
              <w:rPr>
                <w:b/>
                <w:u w:val="single"/>
              </w:rPr>
            </w:pPr>
          </w:p>
          <w:p w14:paraId="6C4F26CF" w14:textId="77777777" w:rsidR="00C56581" w:rsidRDefault="000150ED" w:rsidP="00C56581">
            <w:pPr>
              <w:jc w:val="both"/>
            </w:pPr>
            <w:r>
              <w:t>While C.S.H.B. 27 may differ from the introduced in minor or nonsubstantive ways, the following summarizes the substantial differences between the introduced and committee substitute versions of the bill.</w:t>
            </w:r>
          </w:p>
          <w:p w14:paraId="3390D593" w14:textId="77777777" w:rsidR="00C56581" w:rsidRDefault="00C56581" w:rsidP="00C56581">
            <w:pPr>
              <w:jc w:val="both"/>
            </w:pPr>
          </w:p>
          <w:p w14:paraId="565E4457" w14:textId="668FD411" w:rsidR="00C56581" w:rsidRDefault="000150ED" w:rsidP="00B00F4C">
            <w:pPr>
              <w:jc w:val="both"/>
            </w:pPr>
            <w:r>
              <w:t>The substitute</w:t>
            </w:r>
            <w:r w:rsidR="00B00F4C">
              <w:t xml:space="preserve"> makes the following changes to the introduced version</w:t>
            </w:r>
            <w:r>
              <w:t>:</w:t>
            </w:r>
          </w:p>
          <w:p w14:paraId="79709292" w14:textId="36C7898F" w:rsidR="00C56581" w:rsidRDefault="000150ED" w:rsidP="00B00F4C">
            <w:pPr>
              <w:pStyle w:val="ListParagraph"/>
              <w:numPr>
                <w:ilvl w:val="0"/>
                <w:numId w:val="2"/>
              </w:numPr>
              <w:contextualSpacing w:val="0"/>
              <w:jc w:val="both"/>
            </w:pPr>
            <w:r>
              <w:t>omits the specification from the introduced that the study is limited to</w:t>
            </w:r>
            <w:r w:rsidR="005E0B80">
              <w:t xml:space="preserve"> the</w:t>
            </w:r>
            <w:r>
              <w:t xml:space="preserve"> geographic boundaries of the district;</w:t>
            </w:r>
          </w:p>
          <w:p w14:paraId="6EB3EA7D" w14:textId="30B1530B" w:rsidR="00C56581" w:rsidRDefault="000150ED" w:rsidP="00B00F4C">
            <w:pPr>
              <w:pStyle w:val="ListParagraph"/>
              <w:numPr>
                <w:ilvl w:val="0"/>
                <w:numId w:val="2"/>
              </w:numPr>
              <w:contextualSpacing w:val="0"/>
              <w:jc w:val="both"/>
            </w:pPr>
            <w:r>
              <w:t xml:space="preserve">revises the introduced version's requirement for the study to </w:t>
            </w:r>
            <w:r w:rsidRPr="003311DE">
              <w:t xml:space="preserve">analyze the maximum amount of groundwater that can be produced </w:t>
            </w:r>
            <w:r>
              <w:t xml:space="preserve">annually </w:t>
            </w:r>
            <w:r w:rsidRPr="003311DE">
              <w:t>in perpetuity from the aquifer underlying</w:t>
            </w:r>
            <w:r>
              <w:t xml:space="preserve"> the district</w:t>
            </w:r>
            <w:r w:rsidR="00366976">
              <w:t xml:space="preserve"> </w:t>
            </w:r>
            <w:r w:rsidR="00366976" w:rsidRPr="00366976">
              <w:t>without impeding the achievement of the district's modeled available groundwater</w:t>
            </w:r>
            <w:r w:rsidR="00366976">
              <w:t>,</w:t>
            </w:r>
            <w:r>
              <w:t xml:space="preserve"> as follows:</w:t>
            </w:r>
          </w:p>
          <w:p w14:paraId="0737BC91" w14:textId="28B81252" w:rsidR="00C56581" w:rsidRDefault="000150ED" w:rsidP="00B00F4C">
            <w:pPr>
              <w:pStyle w:val="ListParagraph"/>
              <w:numPr>
                <w:ilvl w:val="1"/>
                <w:numId w:val="2"/>
              </w:numPr>
              <w:contextualSpacing w:val="0"/>
              <w:jc w:val="both"/>
            </w:pPr>
            <w:r>
              <w:t>provides for such analysis for all the aquifers underlying the district's territory, rather than referring to a single aquifer; and</w:t>
            </w:r>
          </w:p>
          <w:p w14:paraId="0049C399" w14:textId="47B32C80" w:rsidR="00C56581" w:rsidRDefault="000150ED" w:rsidP="00B00F4C">
            <w:pPr>
              <w:pStyle w:val="ListParagraph"/>
              <w:numPr>
                <w:ilvl w:val="1"/>
                <w:numId w:val="2"/>
              </w:numPr>
              <w:contextualSpacing w:val="0"/>
              <w:jc w:val="both"/>
            </w:pPr>
            <w:r>
              <w:t xml:space="preserve">changes the amount to be analyzed to the </w:t>
            </w:r>
            <w:r w:rsidRPr="004C6CE7">
              <w:t xml:space="preserve">annual maximum amount of groundwater that can be produced in perpetuity in the district from the </w:t>
            </w:r>
            <w:r>
              <w:t xml:space="preserve">applicable </w:t>
            </w:r>
            <w:r w:rsidRPr="004C6CE7">
              <w:t xml:space="preserve">aquifers without impeding the achievement of the </w:t>
            </w:r>
            <w:r>
              <w:t>DFCs</w:t>
            </w:r>
            <w:r w:rsidRPr="004C6CE7">
              <w:t xml:space="preserve"> adopted for th</w:t>
            </w:r>
            <w:r>
              <w:t>e</w:t>
            </w:r>
            <w:r w:rsidRPr="004C6CE7">
              <w:t xml:space="preserve"> aquifers that are applicable to the </w:t>
            </w:r>
            <w:r>
              <w:t xml:space="preserve">district's </w:t>
            </w:r>
            <w:r w:rsidRPr="004C6CE7">
              <w:t>territory</w:t>
            </w:r>
            <w:r>
              <w:t>;</w:t>
            </w:r>
          </w:p>
          <w:p w14:paraId="28E16B8C" w14:textId="5B306B91" w:rsidR="00C56581" w:rsidRDefault="000150ED" w:rsidP="00B00F4C">
            <w:pPr>
              <w:pStyle w:val="ListParagraph"/>
              <w:numPr>
                <w:ilvl w:val="0"/>
                <w:numId w:val="2"/>
              </w:numPr>
              <w:contextualSpacing w:val="0"/>
              <w:jc w:val="both"/>
            </w:pPr>
            <w:r>
              <w:t xml:space="preserve">includes a requirement absent from the introduced for the study to </w:t>
            </w:r>
            <w:r w:rsidRPr="008A4338">
              <w:t>compare the results of t</w:t>
            </w:r>
            <w:r>
              <w:t xml:space="preserve">he </w:t>
            </w:r>
            <w:r w:rsidRPr="008A4338">
              <w:t>analyses to the amount of modeled available groundwater determined by the executive administrator of the TWDB before September 1, 2025, for each aquifer</w:t>
            </w:r>
            <w:r>
              <w:t>;</w:t>
            </w:r>
          </w:p>
          <w:p w14:paraId="6EB7C968" w14:textId="77777777" w:rsidR="00B00F4C" w:rsidRDefault="000150ED" w:rsidP="00210FBC">
            <w:pPr>
              <w:pStyle w:val="ListParagraph"/>
              <w:numPr>
                <w:ilvl w:val="0"/>
                <w:numId w:val="2"/>
              </w:numPr>
              <w:jc w:val="both"/>
            </w:pPr>
            <w:r>
              <w:t xml:space="preserve">replaces the introduced version's requirement for the study to assess the hydrological impacts to the area within the district </w:t>
            </w:r>
            <w:r w:rsidRPr="00A44DFA">
              <w:t xml:space="preserve">from transfers of groundwater out of the aquifer </w:t>
            </w:r>
            <w:r w:rsidRPr="00A44DFA">
              <w:t>underlying</w:t>
            </w:r>
            <w:r w:rsidRPr="00210FBC">
              <w:t xml:space="preserve"> </w:t>
            </w:r>
            <w:r>
              <w:t>the district with a requirement for the study to assess the hydrological effects in the district of the following:</w:t>
            </w:r>
          </w:p>
          <w:p w14:paraId="1BB67C6A" w14:textId="77777777" w:rsidR="00B00F4C" w:rsidRPr="00A44DFA" w:rsidRDefault="000150ED" w:rsidP="00210FBC">
            <w:pPr>
              <w:pStyle w:val="ListParagraph"/>
              <w:numPr>
                <w:ilvl w:val="1"/>
                <w:numId w:val="2"/>
              </w:numPr>
              <w:jc w:val="both"/>
            </w:pPr>
            <w:r w:rsidRPr="00A44DFA">
              <w:t xml:space="preserve">proposed groundwater production in the district as represented in the applicable </w:t>
            </w:r>
            <w:r>
              <w:t>DFCs</w:t>
            </w:r>
            <w:r w:rsidRPr="00A44DFA">
              <w:t>; and</w:t>
            </w:r>
          </w:p>
          <w:p w14:paraId="42CFBC0F" w14:textId="77777777" w:rsidR="00B00F4C" w:rsidRDefault="000150ED" w:rsidP="00210FBC">
            <w:pPr>
              <w:pStyle w:val="ListParagraph"/>
              <w:numPr>
                <w:ilvl w:val="1"/>
                <w:numId w:val="2"/>
              </w:numPr>
              <w:jc w:val="both"/>
            </w:pPr>
            <w:r w:rsidRPr="00A44DFA">
              <w:t>transfers of produced groundwater to areas outside of the district proposed in any pending applications for a permit or permit amendment from the district</w:t>
            </w:r>
            <w:r>
              <w:t>;</w:t>
            </w:r>
          </w:p>
          <w:p w14:paraId="366E6537" w14:textId="77777777" w:rsidR="00B00F4C" w:rsidRDefault="000150ED" w:rsidP="00210FBC">
            <w:pPr>
              <w:pStyle w:val="ListParagraph"/>
              <w:numPr>
                <w:ilvl w:val="0"/>
                <w:numId w:val="2"/>
              </w:numPr>
              <w:jc w:val="both"/>
            </w:pPr>
            <w:r>
              <w:t xml:space="preserve">includes a requirement absent from the introduced for the study to compare those effects with the hydrological effects </w:t>
            </w:r>
            <w:r w:rsidRPr="00B66E7F">
              <w:t>that would be expected if groundwater production in the district were limited annually to the amount that could be produced in perpetuity</w:t>
            </w:r>
            <w:r>
              <w:t xml:space="preserve"> as determined </w:t>
            </w:r>
            <w:r w:rsidRPr="00E94275">
              <w:t>i</w:t>
            </w:r>
            <w:r w:rsidRPr="00CE3A34">
              <w:t>n the previously described analyses</w:t>
            </w:r>
            <w:r>
              <w:t>;</w:t>
            </w:r>
          </w:p>
          <w:p w14:paraId="25C0AC03" w14:textId="442DB9AF" w:rsidR="00B00F4C" w:rsidRDefault="000150ED" w:rsidP="00B00F4C">
            <w:pPr>
              <w:pStyle w:val="ListParagraph"/>
              <w:numPr>
                <w:ilvl w:val="0"/>
                <w:numId w:val="2"/>
              </w:numPr>
              <w:contextualSpacing w:val="0"/>
              <w:jc w:val="both"/>
            </w:pPr>
            <w:r>
              <w:t>includes capture among the hydrological effects to be assessed, whereas the introduced did not include capture among the hydrological impacts to be assessed;</w:t>
            </w:r>
          </w:p>
          <w:p w14:paraId="4C1CE15A" w14:textId="760FFE53" w:rsidR="00C56581" w:rsidRDefault="000150ED" w:rsidP="00C56581">
            <w:pPr>
              <w:pStyle w:val="ListParagraph"/>
              <w:numPr>
                <w:ilvl w:val="0"/>
                <w:numId w:val="2"/>
              </w:numPr>
              <w:contextualSpacing w:val="0"/>
              <w:jc w:val="both"/>
            </w:pPr>
            <w:r>
              <w:t>clarifies that the report containing the study's results must be submitted to the</w:t>
            </w:r>
            <w:r w:rsidRPr="009F5F13">
              <w:t xml:space="preserve"> standing legislative committee</w:t>
            </w:r>
            <w:r>
              <w:t>s</w:t>
            </w:r>
            <w:r w:rsidRPr="009F5F13">
              <w:t xml:space="preserve"> with primary jurisdiction over</w:t>
            </w:r>
            <w:r>
              <w:t xml:space="preserve"> groundwater, rather than those</w:t>
            </w:r>
            <w:r w:rsidRPr="005D6A6C">
              <w:t xml:space="preserve"> with primary jurisdiction over</w:t>
            </w:r>
            <w:r>
              <w:t xml:space="preserve"> natural resources as in the introduced;</w:t>
            </w:r>
          </w:p>
          <w:p w14:paraId="12593469" w14:textId="1AA0F165" w:rsidR="00C56581" w:rsidRDefault="000150ED" w:rsidP="00C56581">
            <w:pPr>
              <w:pStyle w:val="ListParagraph"/>
              <w:numPr>
                <w:ilvl w:val="0"/>
                <w:numId w:val="2"/>
              </w:numPr>
              <w:contextualSpacing w:val="0"/>
              <w:jc w:val="both"/>
            </w:pPr>
            <w:r>
              <w:t xml:space="preserve">specifies that the prohibition against the district issuing </w:t>
            </w:r>
            <w:r w:rsidRPr="003311DE">
              <w:t>a new permit or permit amendment to an applicant for the production and transfer out of the district of groundwater</w:t>
            </w:r>
            <w:r>
              <w:t xml:space="preserve"> applies until after the 270th day after the </w:t>
            </w:r>
            <w:r w:rsidR="008A1290">
              <w:t xml:space="preserve">deadline for the </w:t>
            </w:r>
            <w:r>
              <w:t xml:space="preserve">submission of the report, whereas the introduced did </w:t>
            </w:r>
            <w:r w:rsidR="00196258">
              <w:t>not specify</w:t>
            </w:r>
            <w:r>
              <w:t xml:space="preserve"> the duration of the prohibition</w:t>
            </w:r>
            <w:r w:rsidR="00B00F4C">
              <w:t xml:space="preserve"> other than as implied by </w:t>
            </w:r>
            <w:r w:rsidR="00B00F4C" w:rsidRPr="00B67353">
              <w:t xml:space="preserve">the </w:t>
            </w:r>
            <w:r w:rsidR="00B00F4C">
              <w:t>introduced version's expiration date of</w:t>
            </w:r>
            <w:r w:rsidR="00B00F4C" w:rsidRPr="00B67353">
              <w:t xml:space="preserve"> September 1, 2027</w:t>
            </w:r>
            <w:r>
              <w:t>; and</w:t>
            </w:r>
          </w:p>
          <w:p w14:paraId="0645EECF" w14:textId="3F2BE767" w:rsidR="00C56581" w:rsidRPr="00C56581" w:rsidRDefault="000150ED" w:rsidP="00C56581">
            <w:pPr>
              <w:pStyle w:val="ListParagraph"/>
              <w:numPr>
                <w:ilvl w:val="0"/>
                <w:numId w:val="2"/>
              </w:numPr>
              <w:contextualSpacing w:val="0"/>
              <w:jc w:val="both"/>
            </w:pPr>
            <w:r>
              <w:t>changes the date the bill's provisions expire from September 1, 2027, as in the introduced, to November 1, 2027.</w:t>
            </w:r>
          </w:p>
        </w:tc>
      </w:tr>
    </w:tbl>
    <w:p w14:paraId="2266A1E0" w14:textId="77777777" w:rsidR="008423E4" w:rsidRPr="00BE0E75" w:rsidRDefault="008423E4" w:rsidP="006D421C">
      <w:pPr>
        <w:jc w:val="both"/>
        <w:rPr>
          <w:rFonts w:ascii="Arial" w:hAnsi="Arial"/>
          <w:sz w:val="16"/>
          <w:szCs w:val="16"/>
        </w:rPr>
      </w:pPr>
    </w:p>
    <w:p w14:paraId="565CCA2B" w14:textId="77777777" w:rsidR="004108C3" w:rsidRPr="008423E4" w:rsidRDefault="004108C3" w:rsidP="006D421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ECAF" w14:textId="77777777" w:rsidR="000150ED" w:rsidRDefault="000150ED">
      <w:r>
        <w:separator/>
      </w:r>
    </w:p>
  </w:endnote>
  <w:endnote w:type="continuationSeparator" w:id="0">
    <w:p w14:paraId="0F5CE24F" w14:textId="77777777" w:rsidR="000150ED" w:rsidRDefault="0001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4393"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D4865" w14:paraId="39D5F6FB" w14:textId="77777777" w:rsidTr="009C1E9A">
      <w:trPr>
        <w:cantSplit/>
      </w:trPr>
      <w:tc>
        <w:tcPr>
          <w:tcW w:w="0" w:type="pct"/>
        </w:tcPr>
        <w:p w14:paraId="69AFCB53" w14:textId="77777777" w:rsidR="00137D90" w:rsidRDefault="00137D90" w:rsidP="009C1E9A">
          <w:pPr>
            <w:pStyle w:val="Footer"/>
            <w:tabs>
              <w:tab w:val="clear" w:pos="8640"/>
              <w:tab w:val="right" w:pos="9360"/>
            </w:tabs>
          </w:pPr>
        </w:p>
      </w:tc>
      <w:tc>
        <w:tcPr>
          <w:tcW w:w="2395" w:type="pct"/>
        </w:tcPr>
        <w:p w14:paraId="18183101" w14:textId="77777777" w:rsidR="00137D90" w:rsidRDefault="00137D90" w:rsidP="009C1E9A">
          <w:pPr>
            <w:pStyle w:val="Footer"/>
            <w:tabs>
              <w:tab w:val="clear" w:pos="8640"/>
              <w:tab w:val="right" w:pos="9360"/>
            </w:tabs>
          </w:pPr>
        </w:p>
        <w:p w14:paraId="731CC4E2" w14:textId="77777777" w:rsidR="001A4310" w:rsidRDefault="001A4310" w:rsidP="009C1E9A">
          <w:pPr>
            <w:pStyle w:val="Footer"/>
            <w:tabs>
              <w:tab w:val="clear" w:pos="8640"/>
              <w:tab w:val="right" w:pos="9360"/>
            </w:tabs>
          </w:pPr>
        </w:p>
        <w:p w14:paraId="31BA03EB" w14:textId="77777777" w:rsidR="00137D90" w:rsidRDefault="00137D90" w:rsidP="009C1E9A">
          <w:pPr>
            <w:pStyle w:val="Footer"/>
            <w:tabs>
              <w:tab w:val="clear" w:pos="8640"/>
              <w:tab w:val="right" w:pos="9360"/>
            </w:tabs>
          </w:pPr>
        </w:p>
      </w:tc>
      <w:tc>
        <w:tcPr>
          <w:tcW w:w="2453" w:type="pct"/>
        </w:tcPr>
        <w:p w14:paraId="483524EA" w14:textId="77777777" w:rsidR="00137D90" w:rsidRDefault="00137D90" w:rsidP="009C1E9A">
          <w:pPr>
            <w:pStyle w:val="Footer"/>
            <w:tabs>
              <w:tab w:val="clear" w:pos="8640"/>
              <w:tab w:val="right" w:pos="9360"/>
            </w:tabs>
            <w:jc w:val="right"/>
          </w:pPr>
        </w:p>
      </w:tc>
    </w:tr>
    <w:tr w:rsidR="00CD4865" w14:paraId="593A571D" w14:textId="77777777" w:rsidTr="009C1E9A">
      <w:trPr>
        <w:cantSplit/>
      </w:trPr>
      <w:tc>
        <w:tcPr>
          <w:tcW w:w="0" w:type="pct"/>
        </w:tcPr>
        <w:p w14:paraId="6070CA15" w14:textId="77777777" w:rsidR="00EC379B" w:rsidRDefault="00EC379B" w:rsidP="009C1E9A">
          <w:pPr>
            <w:pStyle w:val="Footer"/>
            <w:tabs>
              <w:tab w:val="clear" w:pos="8640"/>
              <w:tab w:val="right" w:pos="9360"/>
            </w:tabs>
          </w:pPr>
        </w:p>
      </w:tc>
      <w:tc>
        <w:tcPr>
          <w:tcW w:w="2395" w:type="pct"/>
        </w:tcPr>
        <w:p w14:paraId="62056BBB" w14:textId="1A1919B0" w:rsidR="00EC379B" w:rsidRPr="009C1E9A" w:rsidRDefault="000150ED" w:rsidP="009C1E9A">
          <w:pPr>
            <w:pStyle w:val="Footer"/>
            <w:tabs>
              <w:tab w:val="clear" w:pos="8640"/>
              <w:tab w:val="right" w:pos="9360"/>
            </w:tabs>
            <w:rPr>
              <w:rFonts w:ascii="Shruti" w:hAnsi="Shruti"/>
              <w:sz w:val="22"/>
            </w:rPr>
          </w:pPr>
          <w:r>
            <w:rPr>
              <w:rFonts w:ascii="Shruti" w:hAnsi="Shruti"/>
              <w:sz w:val="22"/>
            </w:rPr>
            <w:t>89S2 0821-D</w:t>
          </w:r>
        </w:p>
      </w:tc>
      <w:tc>
        <w:tcPr>
          <w:tcW w:w="2453" w:type="pct"/>
        </w:tcPr>
        <w:p w14:paraId="0502D88D" w14:textId="3CD31564" w:rsidR="00EC379B" w:rsidRDefault="000150ED" w:rsidP="009C1E9A">
          <w:pPr>
            <w:pStyle w:val="Footer"/>
            <w:tabs>
              <w:tab w:val="clear" w:pos="8640"/>
              <w:tab w:val="right" w:pos="9360"/>
            </w:tabs>
            <w:jc w:val="right"/>
          </w:pPr>
          <w:r>
            <w:fldChar w:fldCharType="begin"/>
          </w:r>
          <w:r>
            <w:instrText xml:space="preserve"> DOCPROPERTY  OTID  \* MERGEFORMAT </w:instrText>
          </w:r>
          <w:r>
            <w:fldChar w:fldCharType="separate"/>
          </w:r>
          <w:r w:rsidR="00DB0FF1">
            <w:t>25.235.40</w:t>
          </w:r>
          <w:r>
            <w:fldChar w:fldCharType="end"/>
          </w:r>
        </w:p>
      </w:tc>
    </w:tr>
    <w:tr w:rsidR="00CD4865" w14:paraId="2CD8BEB7" w14:textId="77777777" w:rsidTr="009C1E9A">
      <w:trPr>
        <w:cantSplit/>
      </w:trPr>
      <w:tc>
        <w:tcPr>
          <w:tcW w:w="0" w:type="pct"/>
        </w:tcPr>
        <w:p w14:paraId="2E2CCEB9" w14:textId="77777777" w:rsidR="00EC379B" w:rsidRDefault="00EC379B" w:rsidP="009C1E9A">
          <w:pPr>
            <w:pStyle w:val="Footer"/>
            <w:tabs>
              <w:tab w:val="clear" w:pos="4320"/>
              <w:tab w:val="clear" w:pos="8640"/>
              <w:tab w:val="left" w:pos="2865"/>
            </w:tabs>
          </w:pPr>
        </w:p>
      </w:tc>
      <w:tc>
        <w:tcPr>
          <w:tcW w:w="2395" w:type="pct"/>
        </w:tcPr>
        <w:p w14:paraId="08036B39" w14:textId="3F498EFA" w:rsidR="00EC379B" w:rsidRPr="009C1E9A" w:rsidRDefault="000150ED" w:rsidP="009C1E9A">
          <w:pPr>
            <w:pStyle w:val="Footer"/>
            <w:tabs>
              <w:tab w:val="clear" w:pos="4320"/>
              <w:tab w:val="clear" w:pos="8640"/>
              <w:tab w:val="left" w:pos="2865"/>
            </w:tabs>
            <w:rPr>
              <w:rFonts w:ascii="Shruti" w:hAnsi="Shruti"/>
              <w:sz w:val="22"/>
            </w:rPr>
          </w:pPr>
          <w:r>
            <w:rPr>
              <w:rFonts w:ascii="Shruti" w:hAnsi="Shruti"/>
              <w:sz w:val="22"/>
            </w:rPr>
            <w:t>Substitute Document Number: 89S2 0620</w:t>
          </w:r>
        </w:p>
      </w:tc>
      <w:tc>
        <w:tcPr>
          <w:tcW w:w="2453" w:type="pct"/>
        </w:tcPr>
        <w:p w14:paraId="06351F49" w14:textId="77777777" w:rsidR="00EC379B" w:rsidRDefault="00EC379B" w:rsidP="006D504F">
          <w:pPr>
            <w:pStyle w:val="Footer"/>
            <w:rPr>
              <w:rStyle w:val="PageNumber"/>
            </w:rPr>
          </w:pPr>
        </w:p>
        <w:p w14:paraId="3EFDE220" w14:textId="77777777" w:rsidR="00EC379B" w:rsidRDefault="00EC379B" w:rsidP="009C1E9A">
          <w:pPr>
            <w:pStyle w:val="Footer"/>
            <w:tabs>
              <w:tab w:val="clear" w:pos="8640"/>
              <w:tab w:val="right" w:pos="9360"/>
            </w:tabs>
            <w:jc w:val="right"/>
          </w:pPr>
        </w:p>
      </w:tc>
    </w:tr>
    <w:tr w:rsidR="00CD4865" w14:paraId="4E17CEE5" w14:textId="77777777" w:rsidTr="009C1E9A">
      <w:trPr>
        <w:cantSplit/>
        <w:trHeight w:val="323"/>
      </w:trPr>
      <w:tc>
        <w:tcPr>
          <w:tcW w:w="0" w:type="pct"/>
          <w:gridSpan w:val="3"/>
        </w:tcPr>
        <w:p w14:paraId="12194B33" w14:textId="77777777" w:rsidR="00EC379B" w:rsidRDefault="000150E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F669966" w14:textId="77777777" w:rsidR="00EC379B" w:rsidRDefault="00EC379B" w:rsidP="009C1E9A">
          <w:pPr>
            <w:pStyle w:val="Footer"/>
            <w:tabs>
              <w:tab w:val="clear" w:pos="8640"/>
              <w:tab w:val="right" w:pos="9360"/>
            </w:tabs>
            <w:jc w:val="center"/>
          </w:pPr>
        </w:p>
      </w:tc>
    </w:tr>
  </w:tbl>
  <w:p w14:paraId="02691650"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C35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0557F" w14:textId="77777777" w:rsidR="000150ED" w:rsidRDefault="000150ED">
      <w:r>
        <w:separator/>
      </w:r>
    </w:p>
  </w:footnote>
  <w:footnote w:type="continuationSeparator" w:id="0">
    <w:p w14:paraId="7DD23F50" w14:textId="77777777" w:rsidR="000150ED" w:rsidRDefault="0001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7A81"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883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BD1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EED"/>
    <w:multiLevelType w:val="hybridMultilevel"/>
    <w:tmpl w:val="EACE6768"/>
    <w:lvl w:ilvl="0" w:tplc="4280A428">
      <w:start w:val="1"/>
      <w:numFmt w:val="bullet"/>
      <w:lvlText w:val=""/>
      <w:lvlJc w:val="left"/>
      <w:pPr>
        <w:tabs>
          <w:tab w:val="num" w:pos="720"/>
        </w:tabs>
        <w:ind w:left="720" w:hanging="360"/>
      </w:pPr>
      <w:rPr>
        <w:rFonts w:ascii="Symbol" w:hAnsi="Symbol" w:hint="default"/>
      </w:rPr>
    </w:lvl>
    <w:lvl w:ilvl="1" w:tplc="2DAECCC4">
      <w:start w:val="1"/>
      <w:numFmt w:val="bullet"/>
      <w:lvlText w:val="o"/>
      <w:lvlJc w:val="left"/>
      <w:pPr>
        <w:ind w:left="1440" w:hanging="360"/>
      </w:pPr>
      <w:rPr>
        <w:rFonts w:ascii="Courier New" w:hAnsi="Courier New" w:cs="Courier New" w:hint="default"/>
      </w:rPr>
    </w:lvl>
    <w:lvl w:ilvl="2" w:tplc="FEBC0D16" w:tentative="1">
      <w:start w:val="1"/>
      <w:numFmt w:val="bullet"/>
      <w:lvlText w:val=""/>
      <w:lvlJc w:val="left"/>
      <w:pPr>
        <w:ind w:left="2160" w:hanging="360"/>
      </w:pPr>
      <w:rPr>
        <w:rFonts w:ascii="Wingdings" w:hAnsi="Wingdings" w:hint="default"/>
      </w:rPr>
    </w:lvl>
    <w:lvl w:ilvl="3" w:tplc="4550914E" w:tentative="1">
      <w:start w:val="1"/>
      <w:numFmt w:val="bullet"/>
      <w:lvlText w:val=""/>
      <w:lvlJc w:val="left"/>
      <w:pPr>
        <w:ind w:left="2880" w:hanging="360"/>
      </w:pPr>
      <w:rPr>
        <w:rFonts w:ascii="Symbol" w:hAnsi="Symbol" w:hint="default"/>
      </w:rPr>
    </w:lvl>
    <w:lvl w:ilvl="4" w:tplc="E21C07C8" w:tentative="1">
      <w:start w:val="1"/>
      <w:numFmt w:val="bullet"/>
      <w:lvlText w:val="o"/>
      <w:lvlJc w:val="left"/>
      <w:pPr>
        <w:ind w:left="3600" w:hanging="360"/>
      </w:pPr>
      <w:rPr>
        <w:rFonts w:ascii="Courier New" w:hAnsi="Courier New" w:cs="Courier New" w:hint="default"/>
      </w:rPr>
    </w:lvl>
    <w:lvl w:ilvl="5" w:tplc="D394876A" w:tentative="1">
      <w:start w:val="1"/>
      <w:numFmt w:val="bullet"/>
      <w:lvlText w:val=""/>
      <w:lvlJc w:val="left"/>
      <w:pPr>
        <w:ind w:left="4320" w:hanging="360"/>
      </w:pPr>
      <w:rPr>
        <w:rFonts w:ascii="Wingdings" w:hAnsi="Wingdings" w:hint="default"/>
      </w:rPr>
    </w:lvl>
    <w:lvl w:ilvl="6" w:tplc="8EBE92A4" w:tentative="1">
      <w:start w:val="1"/>
      <w:numFmt w:val="bullet"/>
      <w:lvlText w:val=""/>
      <w:lvlJc w:val="left"/>
      <w:pPr>
        <w:ind w:left="5040" w:hanging="360"/>
      </w:pPr>
      <w:rPr>
        <w:rFonts w:ascii="Symbol" w:hAnsi="Symbol" w:hint="default"/>
      </w:rPr>
    </w:lvl>
    <w:lvl w:ilvl="7" w:tplc="23DE739A" w:tentative="1">
      <w:start w:val="1"/>
      <w:numFmt w:val="bullet"/>
      <w:lvlText w:val="o"/>
      <w:lvlJc w:val="left"/>
      <w:pPr>
        <w:ind w:left="5760" w:hanging="360"/>
      </w:pPr>
      <w:rPr>
        <w:rFonts w:ascii="Courier New" w:hAnsi="Courier New" w:cs="Courier New" w:hint="default"/>
      </w:rPr>
    </w:lvl>
    <w:lvl w:ilvl="8" w:tplc="5EF41888" w:tentative="1">
      <w:start w:val="1"/>
      <w:numFmt w:val="bullet"/>
      <w:lvlText w:val=""/>
      <w:lvlJc w:val="left"/>
      <w:pPr>
        <w:ind w:left="6480" w:hanging="360"/>
      </w:pPr>
      <w:rPr>
        <w:rFonts w:ascii="Wingdings" w:hAnsi="Wingdings" w:hint="default"/>
      </w:rPr>
    </w:lvl>
  </w:abstractNum>
  <w:abstractNum w:abstractNumId="1" w15:restartNumberingAfterBreak="0">
    <w:nsid w:val="6DC72A55"/>
    <w:multiLevelType w:val="hybridMultilevel"/>
    <w:tmpl w:val="837A6064"/>
    <w:lvl w:ilvl="0" w:tplc="B9C42A12">
      <w:start w:val="1"/>
      <w:numFmt w:val="bullet"/>
      <w:lvlText w:val=""/>
      <w:lvlJc w:val="left"/>
      <w:pPr>
        <w:tabs>
          <w:tab w:val="num" w:pos="720"/>
        </w:tabs>
        <w:ind w:left="720" w:hanging="360"/>
      </w:pPr>
      <w:rPr>
        <w:rFonts w:ascii="Symbol" w:hAnsi="Symbol" w:hint="default"/>
      </w:rPr>
    </w:lvl>
    <w:lvl w:ilvl="1" w:tplc="614E83E8" w:tentative="1">
      <w:start w:val="1"/>
      <w:numFmt w:val="bullet"/>
      <w:lvlText w:val="o"/>
      <w:lvlJc w:val="left"/>
      <w:pPr>
        <w:ind w:left="1440" w:hanging="360"/>
      </w:pPr>
      <w:rPr>
        <w:rFonts w:ascii="Courier New" w:hAnsi="Courier New" w:cs="Courier New" w:hint="default"/>
      </w:rPr>
    </w:lvl>
    <w:lvl w:ilvl="2" w:tplc="D6B0BABA" w:tentative="1">
      <w:start w:val="1"/>
      <w:numFmt w:val="bullet"/>
      <w:lvlText w:val=""/>
      <w:lvlJc w:val="left"/>
      <w:pPr>
        <w:ind w:left="2160" w:hanging="360"/>
      </w:pPr>
      <w:rPr>
        <w:rFonts w:ascii="Wingdings" w:hAnsi="Wingdings" w:hint="default"/>
      </w:rPr>
    </w:lvl>
    <w:lvl w:ilvl="3" w:tplc="F4420D56" w:tentative="1">
      <w:start w:val="1"/>
      <w:numFmt w:val="bullet"/>
      <w:lvlText w:val=""/>
      <w:lvlJc w:val="left"/>
      <w:pPr>
        <w:ind w:left="2880" w:hanging="360"/>
      </w:pPr>
      <w:rPr>
        <w:rFonts w:ascii="Symbol" w:hAnsi="Symbol" w:hint="default"/>
      </w:rPr>
    </w:lvl>
    <w:lvl w:ilvl="4" w:tplc="F0DA9DA6" w:tentative="1">
      <w:start w:val="1"/>
      <w:numFmt w:val="bullet"/>
      <w:lvlText w:val="o"/>
      <w:lvlJc w:val="left"/>
      <w:pPr>
        <w:ind w:left="3600" w:hanging="360"/>
      </w:pPr>
      <w:rPr>
        <w:rFonts w:ascii="Courier New" w:hAnsi="Courier New" w:cs="Courier New" w:hint="default"/>
      </w:rPr>
    </w:lvl>
    <w:lvl w:ilvl="5" w:tplc="8E2A7690" w:tentative="1">
      <w:start w:val="1"/>
      <w:numFmt w:val="bullet"/>
      <w:lvlText w:val=""/>
      <w:lvlJc w:val="left"/>
      <w:pPr>
        <w:ind w:left="4320" w:hanging="360"/>
      </w:pPr>
      <w:rPr>
        <w:rFonts w:ascii="Wingdings" w:hAnsi="Wingdings" w:hint="default"/>
      </w:rPr>
    </w:lvl>
    <w:lvl w:ilvl="6" w:tplc="D18091A0" w:tentative="1">
      <w:start w:val="1"/>
      <w:numFmt w:val="bullet"/>
      <w:lvlText w:val=""/>
      <w:lvlJc w:val="left"/>
      <w:pPr>
        <w:ind w:left="5040" w:hanging="360"/>
      </w:pPr>
      <w:rPr>
        <w:rFonts w:ascii="Symbol" w:hAnsi="Symbol" w:hint="default"/>
      </w:rPr>
    </w:lvl>
    <w:lvl w:ilvl="7" w:tplc="49A4765E" w:tentative="1">
      <w:start w:val="1"/>
      <w:numFmt w:val="bullet"/>
      <w:lvlText w:val="o"/>
      <w:lvlJc w:val="left"/>
      <w:pPr>
        <w:ind w:left="5760" w:hanging="360"/>
      </w:pPr>
      <w:rPr>
        <w:rFonts w:ascii="Courier New" w:hAnsi="Courier New" w:cs="Courier New" w:hint="default"/>
      </w:rPr>
    </w:lvl>
    <w:lvl w:ilvl="8" w:tplc="7D549A52" w:tentative="1">
      <w:start w:val="1"/>
      <w:numFmt w:val="bullet"/>
      <w:lvlText w:val=""/>
      <w:lvlJc w:val="left"/>
      <w:pPr>
        <w:ind w:left="6480" w:hanging="360"/>
      </w:pPr>
      <w:rPr>
        <w:rFonts w:ascii="Wingdings" w:hAnsi="Wingdings" w:hint="default"/>
      </w:rPr>
    </w:lvl>
  </w:abstractNum>
  <w:num w:numId="1" w16cid:durableId="1832019961">
    <w:abstractNumId w:val="1"/>
  </w:num>
  <w:num w:numId="2" w16cid:durableId="514269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1DE"/>
    <w:rsid w:val="00000A70"/>
    <w:rsid w:val="00001EDF"/>
    <w:rsid w:val="000032B8"/>
    <w:rsid w:val="00003B06"/>
    <w:rsid w:val="000054B9"/>
    <w:rsid w:val="000063F6"/>
    <w:rsid w:val="00007461"/>
    <w:rsid w:val="0001117E"/>
    <w:rsid w:val="0001125F"/>
    <w:rsid w:val="0001338E"/>
    <w:rsid w:val="00013D24"/>
    <w:rsid w:val="00014AF0"/>
    <w:rsid w:val="000150ED"/>
    <w:rsid w:val="000155D6"/>
    <w:rsid w:val="00015D4E"/>
    <w:rsid w:val="00020C1E"/>
    <w:rsid w:val="00020E9B"/>
    <w:rsid w:val="000236C1"/>
    <w:rsid w:val="000236EC"/>
    <w:rsid w:val="0002413D"/>
    <w:rsid w:val="00024634"/>
    <w:rsid w:val="000249F2"/>
    <w:rsid w:val="00027E81"/>
    <w:rsid w:val="00030AD8"/>
    <w:rsid w:val="0003107A"/>
    <w:rsid w:val="00031C95"/>
    <w:rsid w:val="000330D4"/>
    <w:rsid w:val="0003572D"/>
    <w:rsid w:val="00035DB0"/>
    <w:rsid w:val="0003637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4DA3"/>
    <w:rsid w:val="00076D7D"/>
    <w:rsid w:val="00080D95"/>
    <w:rsid w:val="000839B4"/>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B7C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0F6DA0"/>
    <w:rsid w:val="0010154D"/>
    <w:rsid w:val="00102D3F"/>
    <w:rsid w:val="00102EC7"/>
    <w:rsid w:val="0010347D"/>
    <w:rsid w:val="00110EDA"/>
    <w:rsid w:val="00110F8C"/>
    <w:rsid w:val="0011274A"/>
    <w:rsid w:val="001131F1"/>
    <w:rsid w:val="00113522"/>
    <w:rsid w:val="0011378D"/>
    <w:rsid w:val="00115EE9"/>
    <w:rsid w:val="001160C0"/>
    <w:rsid w:val="001169F9"/>
    <w:rsid w:val="00120797"/>
    <w:rsid w:val="001218D2"/>
    <w:rsid w:val="0012371B"/>
    <w:rsid w:val="001245C8"/>
    <w:rsid w:val="00124653"/>
    <w:rsid w:val="001247C5"/>
    <w:rsid w:val="00126420"/>
    <w:rsid w:val="00127893"/>
    <w:rsid w:val="001312BB"/>
    <w:rsid w:val="00137D90"/>
    <w:rsid w:val="00141FB6"/>
    <w:rsid w:val="00142F8E"/>
    <w:rsid w:val="00143C8B"/>
    <w:rsid w:val="0014577E"/>
    <w:rsid w:val="00147530"/>
    <w:rsid w:val="0015331F"/>
    <w:rsid w:val="00156AB2"/>
    <w:rsid w:val="00160402"/>
    <w:rsid w:val="00160571"/>
    <w:rsid w:val="00161E93"/>
    <w:rsid w:val="00162A78"/>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258"/>
    <w:rsid w:val="001968BC"/>
    <w:rsid w:val="001A0739"/>
    <w:rsid w:val="001A0F00"/>
    <w:rsid w:val="001A2BDD"/>
    <w:rsid w:val="001A3DDF"/>
    <w:rsid w:val="001A4310"/>
    <w:rsid w:val="001A4D05"/>
    <w:rsid w:val="001A53D8"/>
    <w:rsid w:val="001B053A"/>
    <w:rsid w:val="001B26D8"/>
    <w:rsid w:val="001B3BD4"/>
    <w:rsid w:val="001B3BFA"/>
    <w:rsid w:val="001B75B8"/>
    <w:rsid w:val="001C1230"/>
    <w:rsid w:val="001C3B56"/>
    <w:rsid w:val="001C60B5"/>
    <w:rsid w:val="001C61B0"/>
    <w:rsid w:val="001C6365"/>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0FBC"/>
    <w:rsid w:val="002116DD"/>
    <w:rsid w:val="0021383D"/>
    <w:rsid w:val="00216BBA"/>
    <w:rsid w:val="00216E12"/>
    <w:rsid w:val="00217466"/>
    <w:rsid w:val="0021751D"/>
    <w:rsid w:val="00217959"/>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46E4"/>
    <w:rsid w:val="0024691D"/>
    <w:rsid w:val="00247D27"/>
    <w:rsid w:val="00250A50"/>
    <w:rsid w:val="00251ED5"/>
    <w:rsid w:val="00255A1B"/>
    <w:rsid w:val="00255EB6"/>
    <w:rsid w:val="00257429"/>
    <w:rsid w:val="00260193"/>
    <w:rsid w:val="00260FA4"/>
    <w:rsid w:val="00261183"/>
    <w:rsid w:val="002615EA"/>
    <w:rsid w:val="002616AB"/>
    <w:rsid w:val="00261A55"/>
    <w:rsid w:val="00262A66"/>
    <w:rsid w:val="00263140"/>
    <w:rsid w:val="002631C8"/>
    <w:rsid w:val="00265133"/>
    <w:rsid w:val="00265A23"/>
    <w:rsid w:val="00267841"/>
    <w:rsid w:val="002710C3"/>
    <w:rsid w:val="002734D6"/>
    <w:rsid w:val="00274C45"/>
    <w:rsid w:val="00275109"/>
    <w:rsid w:val="00275BEE"/>
    <w:rsid w:val="00277434"/>
    <w:rsid w:val="002777FB"/>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2BEC"/>
    <w:rsid w:val="002F3111"/>
    <w:rsid w:val="002F4AEC"/>
    <w:rsid w:val="002F795D"/>
    <w:rsid w:val="00300823"/>
    <w:rsid w:val="00300D7F"/>
    <w:rsid w:val="00301638"/>
    <w:rsid w:val="00303B0C"/>
    <w:rsid w:val="0030459C"/>
    <w:rsid w:val="00312FE0"/>
    <w:rsid w:val="00313DFE"/>
    <w:rsid w:val="003143B2"/>
    <w:rsid w:val="00314821"/>
    <w:rsid w:val="0031483F"/>
    <w:rsid w:val="0031741B"/>
    <w:rsid w:val="00321337"/>
    <w:rsid w:val="00321F2F"/>
    <w:rsid w:val="003237F6"/>
    <w:rsid w:val="00324077"/>
    <w:rsid w:val="0032453B"/>
    <w:rsid w:val="00324868"/>
    <w:rsid w:val="003305F5"/>
    <w:rsid w:val="003311DE"/>
    <w:rsid w:val="00333930"/>
    <w:rsid w:val="00336BA4"/>
    <w:rsid w:val="00336C7A"/>
    <w:rsid w:val="00337392"/>
    <w:rsid w:val="00337659"/>
    <w:rsid w:val="00340653"/>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6976"/>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9ED"/>
    <w:rsid w:val="003B1CA3"/>
    <w:rsid w:val="003B1ED9"/>
    <w:rsid w:val="003B2891"/>
    <w:rsid w:val="003B3DF3"/>
    <w:rsid w:val="003B48E2"/>
    <w:rsid w:val="003B4FA1"/>
    <w:rsid w:val="003B5BAD"/>
    <w:rsid w:val="003B66B6"/>
    <w:rsid w:val="003B7984"/>
    <w:rsid w:val="003B7AF6"/>
    <w:rsid w:val="003C0411"/>
    <w:rsid w:val="003C150D"/>
    <w:rsid w:val="003C1871"/>
    <w:rsid w:val="003C1C55"/>
    <w:rsid w:val="003C20EC"/>
    <w:rsid w:val="003C25EA"/>
    <w:rsid w:val="003C36FD"/>
    <w:rsid w:val="003C664C"/>
    <w:rsid w:val="003D726D"/>
    <w:rsid w:val="003D7E1B"/>
    <w:rsid w:val="003E0875"/>
    <w:rsid w:val="003E0BB8"/>
    <w:rsid w:val="003E6CB0"/>
    <w:rsid w:val="003F1F5E"/>
    <w:rsid w:val="003F286A"/>
    <w:rsid w:val="003F50CD"/>
    <w:rsid w:val="003F6594"/>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6CE7"/>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07A76"/>
    <w:rsid w:val="00510503"/>
    <w:rsid w:val="00512851"/>
    <w:rsid w:val="0051324D"/>
    <w:rsid w:val="00515466"/>
    <w:rsid w:val="005154F7"/>
    <w:rsid w:val="005159DE"/>
    <w:rsid w:val="00524A78"/>
    <w:rsid w:val="00524B43"/>
    <w:rsid w:val="005269CE"/>
    <w:rsid w:val="005304B2"/>
    <w:rsid w:val="005336BD"/>
    <w:rsid w:val="00533CDF"/>
    <w:rsid w:val="00534A49"/>
    <w:rsid w:val="005363BB"/>
    <w:rsid w:val="00541B98"/>
    <w:rsid w:val="00543374"/>
    <w:rsid w:val="005440BB"/>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77B87"/>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6A6C"/>
    <w:rsid w:val="005D767D"/>
    <w:rsid w:val="005D7A30"/>
    <w:rsid w:val="005D7D3B"/>
    <w:rsid w:val="005E0B80"/>
    <w:rsid w:val="005E1999"/>
    <w:rsid w:val="005E232C"/>
    <w:rsid w:val="005E2B83"/>
    <w:rsid w:val="005E4AEB"/>
    <w:rsid w:val="005E738F"/>
    <w:rsid w:val="005E7688"/>
    <w:rsid w:val="005E788B"/>
    <w:rsid w:val="005F1519"/>
    <w:rsid w:val="005F4862"/>
    <w:rsid w:val="005F5679"/>
    <w:rsid w:val="005F5FDF"/>
    <w:rsid w:val="005F6960"/>
    <w:rsid w:val="005F7000"/>
    <w:rsid w:val="005F7AAA"/>
    <w:rsid w:val="00600BAA"/>
    <w:rsid w:val="00601056"/>
    <w:rsid w:val="006012DA"/>
    <w:rsid w:val="00603B0F"/>
    <w:rsid w:val="006049F5"/>
    <w:rsid w:val="00605F7B"/>
    <w:rsid w:val="00607E64"/>
    <w:rsid w:val="006106E9"/>
    <w:rsid w:val="0061159E"/>
    <w:rsid w:val="00614633"/>
    <w:rsid w:val="00614BC8"/>
    <w:rsid w:val="006151FB"/>
    <w:rsid w:val="00617411"/>
    <w:rsid w:val="0062124B"/>
    <w:rsid w:val="006249CB"/>
    <w:rsid w:val="006272DD"/>
    <w:rsid w:val="00630963"/>
    <w:rsid w:val="00631897"/>
    <w:rsid w:val="0063265A"/>
    <w:rsid w:val="00632928"/>
    <w:rsid w:val="006330DA"/>
    <w:rsid w:val="00633262"/>
    <w:rsid w:val="00633460"/>
    <w:rsid w:val="006402E7"/>
    <w:rsid w:val="00640CB6"/>
    <w:rsid w:val="00641B42"/>
    <w:rsid w:val="00645750"/>
    <w:rsid w:val="00650692"/>
    <w:rsid w:val="006508D3"/>
    <w:rsid w:val="00650AFA"/>
    <w:rsid w:val="006544DD"/>
    <w:rsid w:val="00662B77"/>
    <w:rsid w:val="00662D0E"/>
    <w:rsid w:val="00663265"/>
    <w:rsid w:val="0066345F"/>
    <w:rsid w:val="0066370B"/>
    <w:rsid w:val="0066485B"/>
    <w:rsid w:val="0067036E"/>
    <w:rsid w:val="00671693"/>
    <w:rsid w:val="00674AC3"/>
    <w:rsid w:val="006757AA"/>
    <w:rsid w:val="0068127E"/>
    <w:rsid w:val="00681790"/>
    <w:rsid w:val="006823AA"/>
    <w:rsid w:val="0068302A"/>
    <w:rsid w:val="00684B98"/>
    <w:rsid w:val="00685DC9"/>
    <w:rsid w:val="00687465"/>
    <w:rsid w:val="006907CF"/>
    <w:rsid w:val="0069107A"/>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6D11"/>
    <w:rsid w:val="006B7A2E"/>
    <w:rsid w:val="006C4709"/>
    <w:rsid w:val="006D3005"/>
    <w:rsid w:val="006D421C"/>
    <w:rsid w:val="006D504F"/>
    <w:rsid w:val="006E0CAC"/>
    <w:rsid w:val="006E1CFB"/>
    <w:rsid w:val="006E1F94"/>
    <w:rsid w:val="006E26C1"/>
    <w:rsid w:val="006E30A8"/>
    <w:rsid w:val="006E45B0"/>
    <w:rsid w:val="006E5692"/>
    <w:rsid w:val="006F365D"/>
    <w:rsid w:val="006F4BB0"/>
    <w:rsid w:val="007031BD"/>
    <w:rsid w:val="00703E80"/>
    <w:rsid w:val="00705276"/>
    <w:rsid w:val="007064E9"/>
    <w:rsid w:val="007066A0"/>
    <w:rsid w:val="007075FB"/>
    <w:rsid w:val="0070787B"/>
    <w:rsid w:val="0071131D"/>
    <w:rsid w:val="00711E3D"/>
    <w:rsid w:val="00711E85"/>
    <w:rsid w:val="00712197"/>
    <w:rsid w:val="00712DDA"/>
    <w:rsid w:val="00717739"/>
    <w:rsid w:val="00717DE4"/>
    <w:rsid w:val="00721724"/>
    <w:rsid w:val="00722EC5"/>
    <w:rsid w:val="00723326"/>
    <w:rsid w:val="00724252"/>
    <w:rsid w:val="00727E7A"/>
    <w:rsid w:val="0073163C"/>
    <w:rsid w:val="00731DE3"/>
    <w:rsid w:val="00735B9D"/>
    <w:rsid w:val="007365A5"/>
    <w:rsid w:val="00736FB0"/>
    <w:rsid w:val="007400E7"/>
    <w:rsid w:val="007404BC"/>
    <w:rsid w:val="00740D13"/>
    <w:rsid w:val="00740F5F"/>
    <w:rsid w:val="00742794"/>
    <w:rsid w:val="00743C4C"/>
    <w:rsid w:val="007445B7"/>
    <w:rsid w:val="00744920"/>
    <w:rsid w:val="007509BE"/>
    <w:rsid w:val="0075287B"/>
    <w:rsid w:val="00752A91"/>
    <w:rsid w:val="007536EE"/>
    <w:rsid w:val="00753AB6"/>
    <w:rsid w:val="00755C7B"/>
    <w:rsid w:val="00764786"/>
    <w:rsid w:val="00766E12"/>
    <w:rsid w:val="0077098E"/>
    <w:rsid w:val="007711C9"/>
    <w:rsid w:val="00771287"/>
    <w:rsid w:val="0077149E"/>
    <w:rsid w:val="00777518"/>
    <w:rsid w:val="0077779E"/>
    <w:rsid w:val="00780FB6"/>
    <w:rsid w:val="0078552A"/>
    <w:rsid w:val="00785729"/>
    <w:rsid w:val="00786058"/>
    <w:rsid w:val="00791A66"/>
    <w:rsid w:val="0079487D"/>
    <w:rsid w:val="0079577D"/>
    <w:rsid w:val="007966D4"/>
    <w:rsid w:val="00796A0A"/>
    <w:rsid w:val="0079792C"/>
    <w:rsid w:val="007A0989"/>
    <w:rsid w:val="007A331F"/>
    <w:rsid w:val="007A3844"/>
    <w:rsid w:val="007A4381"/>
    <w:rsid w:val="007A5466"/>
    <w:rsid w:val="007A7EC1"/>
    <w:rsid w:val="007B17F9"/>
    <w:rsid w:val="007B4FCA"/>
    <w:rsid w:val="007B7B85"/>
    <w:rsid w:val="007C462E"/>
    <w:rsid w:val="007C496B"/>
    <w:rsid w:val="007C6803"/>
    <w:rsid w:val="007D2892"/>
    <w:rsid w:val="007D2DCC"/>
    <w:rsid w:val="007D47E1"/>
    <w:rsid w:val="007D7FCB"/>
    <w:rsid w:val="007E08C1"/>
    <w:rsid w:val="007E33B6"/>
    <w:rsid w:val="007E59E8"/>
    <w:rsid w:val="007F3861"/>
    <w:rsid w:val="007F4162"/>
    <w:rsid w:val="007F4D59"/>
    <w:rsid w:val="007F5441"/>
    <w:rsid w:val="007F7668"/>
    <w:rsid w:val="00800C63"/>
    <w:rsid w:val="00802243"/>
    <w:rsid w:val="008023D4"/>
    <w:rsid w:val="00804124"/>
    <w:rsid w:val="00805402"/>
    <w:rsid w:val="00806B0E"/>
    <w:rsid w:val="0080765F"/>
    <w:rsid w:val="00812BE3"/>
    <w:rsid w:val="00813281"/>
    <w:rsid w:val="00814516"/>
    <w:rsid w:val="00815C9D"/>
    <w:rsid w:val="008170E2"/>
    <w:rsid w:val="0081724E"/>
    <w:rsid w:val="00823E4C"/>
    <w:rsid w:val="00827749"/>
    <w:rsid w:val="00827B7E"/>
    <w:rsid w:val="00830EEB"/>
    <w:rsid w:val="008347A9"/>
    <w:rsid w:val="00835628"/>
    <w:rsid w:val="00835E90"/>
    <w:rsid w:val="0084176D"/>
    <w:rsid w:val="008423E4"/>
    <w:rsid w:val="00842900"/>
    <w:rsid w:val="00850CF0"/>
    <w:rsid w:val="00851869"/>
    <w:rsid w:val="00851C04"/>
    <w:rsid w:val="00852799"/>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0FAE"/>
    <w:rsid w:val="008A1290"/>
    <w:rsid w:val="008A3188"/>
    <w:rsid w:val="008A3FDF"/>
    <w:rsid w:val="008A4338"/>
    <w:rsid w:val="008A6418"/>
    <w:rsid w:val="008B05D8"/>
    <w:rsid w:val="008B0B3D"/>
    <w:rsid w:val="008B2B1A"/>
    <w:rsid w:val="008B3428"/>
    <w:rsid w:val="008B4A91"/>
    <w:rsid w:val="008B7045"/>
    <w:rsid w:val="008B7785"/>
    <w:rsid w:val="008B79F2"/>
    <w:rsid w:val="008C0809"/>
    <w:rsid w:val="008C132C"/>
    <w:rsid w:val="008C3FD0"/>
    <w:rsid w:val="008D27A5"/>
    <w:rsid w:val="008D2AAB"/>
    <w:rsid w:val="008D309C"/>
    <w:rsid w:val="008D58F9"/>
    <w:rsid w:val="008D7427"/>
    <w:rsid w:val="008E28A9"/>
    <w:rsid w:val="008E3338"/>
    <w:rsid w:val="008E47BE"/>
    <w:rsid w:val="008F09DF"/>
    <w:rsid w:val="008F3053"/>
    <w:rsid w:val="008F3136"/>
    <w:rsid w:val="008F37B2"/>
    <w:rsid w:val="008F40DF"/>
    <w:rsid w:val="008F5E16"/>
    <w:rsid w:val="008F5EFC"/>
    <w:rsid w:val="008F6675"/>
    <w:rsid w:val="00901670"/>
    <w:rsid w:val="00902212"/>
    <w:rsid w:val="00903E0A"/>
    <w:rsid w:val="00904721"/>
    <w:rsid w:val="00907780"/>
    <w:rsid w:val="00907EDD"/>
    <w:rsid w:val="009107AD"/>
    <w:rsid w:val="00915568"/>
    <w:rsid w:val="0091567E"/>
    <w:rsid w:val="00917E0C"/>
    <w:rsid w:val="00920711"/>
    <w:rsid w:val="00921A1E"/>
    <w:rsid w:val="00924EA9"/>
    <w:rsid w:val="00925CE1"/>
    <w:rsid w:val="00925F5C"/>
    <w:rsid w:val="00930897"/>
    <w:rsid w:val="009320D2"/>
    <w:rsid w:val="009329FB"/>
    <w:rsid w:val="00932C77"/>
    <w:rsid w:val="0093417F"/>
    <w:rsid w:val="00934AC2"/>
    <w:rsid w:val="009375BB"/>
    <w:rsid w:val="00937E01"/>
    <w:rsid w:val="009418E9"/>
    <w:rsid w:val="00946044"/>
    <w:rsid w:val="0094653B"/>
    <w:rsid w:val="009465AB"/>
    <w:rsid w:val="00946DEE"/>
    <w:rsid w:val="00950B7C"/>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6CDF"/>
    <w:rsid w:val="009C70FC"/>
    <w:rsid w:val="009D002B"/>
    <w:rsid w:val="009D37C7"/>
    <w:rsid w:val="009D4BBD"/>
    <w:rsid w:val="009D5A41"/>
    <w:rsid w:val="009E13BF"/>
    <w:rsid w:val="009E3631"/>
    <w:rsid w:val="009E3EB9"/>
    <w:rsid w:val="009E45C6"/>
    <w:rsid w:val="009E69C2"/>
    <w:rsid w:val="009E70AF"/>
    <w:rsid w:val="009E7AEB"/>
    <w:rsid w:val="009F1B37"/>
    <w:rsid w:val="009F4B4A"/>
    <w:rsid w:val="009F4EB0"/>
    <w:rsid w:val="009F4F2B"/>
    <w:rsid w:val="009F513E"/>
    <w:rsid w:val="009F5802"/>
    <w:rsid w:val="009F5F13"/>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0EBE"/>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4DFA"/>
    <w:rsid w:val="00A46902"/>
    <w:rsid w:val="00A50CDB"/>
    <w:rsid w:val="00A51F3E"/>
    <w:rsid w:val="00A5364B"/>
    <w:rsid w:val="00A54142"/>
    <w:rsid w:val="00A5488F"/>
    <w:rsid w:val="00A54C42"/>
    <w:rsid w:val="00A572B1"/>
    <w:rsid w:val="00A577AF"/>
    <w:rsid w:val="00A60177"/>
    <w:rsid w:val="00A61C27"/>
    <w:rsid w:val="00A62638"/>
    <w:rsid w:val="00A6344D"/>
    <w:rsid w:val="00A644B8"/>
    <w:rsid w:val="00A702BF"/>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183C"/>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0F4C"/>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CF2"/>
    <w:rsid w:val="00B34F25"/>
    <w:rsid w:val="00B40D12"/>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66E7F"/>
    <w:rsid w:val="00B67353"/>
    <w:rsid w:val="00B73BB4"/>
    <w:rsid w:val="00B80532"/>
    <w:rsid w:val="00B82039"/>
    <w:rsid w:val="00B82454"/>
    <w:rsid w:val="00B90097"/>
    <w:rsid w:val="00B90999"/>
    <w:rsid w:val="00B91AD7"/>
    <w:rsid w:val="00B92D23"/>
    <w:rsid w:val="00B95BC8"/>
    <w:rsid w:val="00B95E29"/>
    <w:rsid w:val="00B96E87"/>
    <w:rsid w:val="00BA0510"/>
    <w:rsid w:val="00BA146A"/>
    <w:rsid w:val="00BA32EE"/>
    <w:rsid w:val="00BA5FB9"/>
    <w:rsid w:val="00BB5B36"/>
    <w:rsid w:val="00BC027B"/>
    <w:rsid w:val="00BC0DF4"/>
    <w:rsid w:val="00BC30A6"/>
    <w:rsid w:val="00BC3ED3"/>
    <w:rsid w:val="00BC3EF6"/>
    <w:rsid w:val="00BC4E34"/>
    <w:rsid w:val="00BC51D0"/>
    <w:rsid w:val="00BC5504"/>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BF7B14"/>
    <w:rsid w:val="00C013F4"/>
    <w:rsid w:val="00C040AB"/>
    <w:rsid w:val="00C0499B"/>
    <w:rsid w:val="00C05406"/>
    <w:rsid w:val="00C05CF0"/>
    <w:rsid w:val="00C063A4"/>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6581"/>
    <w:rsid w:val="00C57933"/>
    <w:rsid w:val="00C60206"/>
    <w:rsid w:val="00C615D4"/>
    <w:rsid w:val="00C61B5D"/>
    <w:rsid w:val="00C61C0E"/>
    <w:rsid w:val="00C61C64"/>
    <w:rsid w:val="00C61CDA"/>
    <w:rsid w:val="00C70E42"/>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865"/>
    <w:rsid w:val="00CD4F2C"/>
    <w:rsid w:val="00CD731C"/>
    <w:rsid w:val="00CE08E8"/>
    <w:rsid w:val="00CE0EFB"/>
    <w:rsid w:val="00CE2133"/>
    <w:rsid w:val="00CE245D"/>
    <w:rsid w:val="00CE24BC"/>
    <w:rsid w:val="00CE300F"/>
    <w:rsid w:val="00CE3582"/>
    <w:rsid w:val="00CE3795"/>
    <w:rsid w:val="00CE3A34"/>
    <w:rsid w:val="00CE3E20"/>
    <w:rsid w:val="00CF4827"/>
    <w:rsid w:val="00CF4C69"/>
    <w:rsid w:val="00CF581C"/>
    <w:rsid w:val="00CF71E0"/>
    <w:rsid w:val="00D001B1"/>
    <w:rsid w:val="00D03176"/>
    <w:rsid w:val="00D060A8"/>
    <w:rsid w:val="00D06605"/>
    <w:rsid w:val="00D0720F"/>
    <w:rsid w:val="00D074E2"/>
    <w:rsid w:val="00D11B0B"/>
    <w:rsid w:val="00D12A3E"/>
    <w:rsid w:val="00D1758A"/>
    <w:rsid w:val="00D22160"/>
    <w:rsid w:val="00D22172"/>
    <w:rsid w:val="00D2301B"/>
    <w:rsid w:val="00D239EE"/>
    <w:rsid w:val="00D27F01"/>
    <w:rsid w:val="00D30534"/>
    <w:rsid w:val="00D35728"/>
    <w:rsid w:val="00D359A7"/>
    <w:rsid w:val="00D37BCF"/>
    <w:rsid w:val="00D40F93"/>
    <w:rsid w:val="00D42277"/>
    <w:rsid w:val="00D43C59"/>
    <w:rsid w:val="00D44ADE"/>
    <w:rsid w:val="00D50D65"/>
    <w:rsid w:val="00D512E0"/>
    <w:rsid w:val="00D519F3"/>
    <w:rsid w:val="00D51D2A"/>
    <w:rsid w:val="00D53B7C"/>
    <w:rsid w:val="00D54A7E"/>
    <w:rsid w:val="00D55F52"/>
    <w:rsid w:val="00D56508"/>
    <w:rsid w:val="00D6131A"/>
    <w:rsid w:val="00D61611"/>
    <w:rsid w:val="00D61784"/>
    <w:rsid w:val="00D6178A"/>
    <w:rsid w:val="00D63B53"/>
    <w:rsid w:val="00D64B88"/>
    <w:rsid w:val="00D64DC5"/>
    <w:rsid w:val="00D66BA6"/>
    <w:rsid w:val="00D679D9"/>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04F8"/>
    <w:rsid w:val="00DB0FF1"/>
    <w:rsid w:val="00DB311F"/>
    <w:rsid w:val="00DB53C6"/>
    <w:rsid w:val="00DB59E3"/>
    <w:rsid w:val="00DB60C7"/>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149"/>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1ABF"/>
    <w:rsid w:val="00E625DA"/>
    <w:rsid w:val="00E634DC"/>
    <w:rsid w:val="00E667F3"/>
    <w:rsid w:val="00E67794"/>
    <w:rsid w:val="00E70CC6"/>
    <w:rsid w:val="00E71254"/>
    <w:rsid w:val="00E73CCD"/>
    <w:rsid w:val="00E76453"/>
    <w:rsid w:val="00E77353"/>
    <w:rsid w:val="00E775AE"/>
    <w:rsid w:val="00E80FC6"/>
    <w:rsid w:val="00E8272C"/>
    <w:rsid w:val="00E827C7"/>
    <w:rsid w:val="00E85DBD"/>
    <w:rsid w:val="00E87A99"/>
    <w:rsid w:val="00E90702"/>
    <w:rsid w:val="00E9241E"/>
    <w:rsid w:val="00E93DEF"/>
    <w:rsid w:val="00E94275"/>
    <w:rsid w:val="00E947B1"/>
    <w:rsid w:val="00E96852"/>
    <w:rsid w:val="00EA16AC"/>
    <w:rsid w:val="00EA385A"/>
    <w:rsid w:val="00EA3931"/>
    <w:rsid w:val="00EA44E6"/>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836"/>
    <w:rsid w:val="00EF3B8F"/>
    <w:rsid w:val="00EF405A"/>
    <w:rsid w:val="00EF543E"/>
    <w:rsid w:val="00EF559F"/>
    <w:rsid w:val="00EF5AA2"/>
    <w:rsid w:val="00EF7E26"/>
    <w:rsid w:val="00F01DFA"/>
    <w:rsid w:val="00F02096"/>
    <w:rsid w:val="00F02457"/>
    <w:rsid w:val="00F036C3"/>
    <w:rsid w:val="00F03808"/>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0E5F"/>
    <w:rsid w:val="00FE19C5"/>
    <w:rsid w:val="00FE4286"/>
    <w:rsid w:val="00FE48C3"/>
    <w:rsid w:val="00FE5909"/>
    <w:rsid w:val="00FE652E"/>
    <w:rsid w:val="00FE71FE"/>
    <w:rsid w:val="00FF0A28"/>
    <w:rsid w:val="00FF0B8B"/>
    <w:rsid w:val="00FF0E93"/>
    <w:rsid w:val="00FF10B8"/>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DD2A26-4D7B-4C0D-8E28-7C384BC7D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311DE"/>
    <w:rPr>
      <w:sz w:val="16"/>
      <w:szCs w:val="16"/>
    </w:rPr>
  </w:style>
  <w:style w:type="paragraph" w:styleId="CommentText">
    <w:name w:val="annotation text"/>
    <w:basedOn w:val="Normal"/>
    <w:link w:val="CommentTextChar"/>
    <w:unhideWhenUsed/>
    <w:rsid w:val="003311DE"/>
    <w:rPr>
      <w:sz w:val="20"/>
      <w:szCs w:val="20"/>
    </w:rPr>
  </w:style>
  <w:style w:type="character" w:customStyle="1" w:styleId="CommentTextChar">
    <w:name w:val="Comment Text Char"/>
    <w:basedOn w:val="DefaultParagraphFont"/>
    <w:link w:val="CommentText"/>
    <w:rsid w:val="003311DE"/>
  </w:style>
  <w:style w:type="paragraph" w:styleId="CommentSubject">
    <w:name w:val="annotation subject"/>
    <w:basedOn w:val="CommentText"/>
    <w:next w:val="CommentText"/>
    <w:link w:val="CommentSubjectChar"/>
    <w:semiHidden/>
    <w:unhideWhenUsed/>
    <w:rsid w:val="003311DE"/>
    <w:rPr>
      <w:b/>
      <w:bCs/>
    </w:rPr>
  </w:style>
  <w:style w:type="character" w:customStyle="1" w:styleId="CommentSubjectChar">
    <w:name w:val="Comment Subject Char"/>
    <w:basedOn w:val="CommentTextChar"/>
    <w:link w:val="CommentSubject"/>
    <w:semiHidden/>
    <w:rsid w:val="003311DE"/>
    <w:rPr>
      <w:b/>
      <w:bCs/>
    </w:rPr>
  </w:style>
  <w:style w:type="paragraph" w:styleId="Revision">
    <w:name w:val="Revision"/>
    <w:hidden/>
    <w:uiPriority w:val="99"/>
    <w:semiHidden/>
    <w:rsid w:val="006B6D11"/>
    <w:rPr>
      <w:sz w:val="24"/>
      <w:szCs w:val="24"/>
    </w:rPr>
  </w:style>
  <w:style w:type="paragraph" w:styleId="ListParagraph">
    <w:name w:val="List Paragraph"/>
    <w:basedOn w:val="Normal"/>
    <w:uiPriority w:val="34"/>
    <w:qFormat/>
    <w:rsid w:val="00F03808"/>
    <w:pPr>
      <w:ind w:left="720"/>
      <w:contextualSpacing/>
    </w:pPr>
  </w:style>
  <w:style w:type="character" w:styleId="Hyperlink">
    <w:name w:val="Hyperlink"/>
    <w:basedOn w:val="DefaultParagraphFont"/>
    <w:unhideWhenUsed/>
    <w:rsid w:val="00D54A7E"/>
    <w:rPr>
      <w:color w:val="0000FF" w:themeColor="hyperlink"/>
      <w:u w:val="single"/>
    </w:rPr>
  </w:style>
  <w:style w:type="character" w:customStyle="1" w:styleId="UnresolvedMention1">
    <w:name w:val="Unresolved Mention1"/>
    <w:basedOn w:val="DefaultParagraphFont"/>
    <w:uiPriority w:val="99"/>
    <w:semiHidden/>
    <w:unhideWhenUsed/>
    <w:rsid w:val="00D54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6336</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BA - HB00027 (Committee Report (Substituted))</vt:lpstr>
    </vt:vector>
  </TitlesOfParts>
  <Company>State of Texas</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0821</dc:subject>
  <dc:creator>State of Texas</dc:creator>
  <dc:description>HB 27 by Harris-(H)Natural Resources (Substitute Document Number: 89S2 0620)</dc:description>
  <cp:lastModifiedBy>Damian Duarte</cp:lastModifiedBy>
  <cp:revision>2</cp:revision>
  <cp:lastPrinted>2003-11-26T17:21:00Z</cp:lastPrinted>
  <dcterms:created xsi:type="dcterms:W3CDTF">2025-08-23T22:22:00Z</dcterms:created>
  <dcterms:modified xsi:type="dcterms:W3CDTF">2025-08-23T22:22:00Z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25.235.40</vt:lpwstr>
  </property>
</Properties>
</file>