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4133C" w14:paraId="014254D6" w14:textId="77777777" w:rsidTr="00345119">
        <w:tc>
          <w:tcPr>
            <w:tcW w:w="9576" w:type="dxa"/>
            <w:noWrap/>
          </w:tcPr>
          <w:p w14:paraId="0A733845" w14:textId="77777777" w:rsidR="008423E4" w:rsidRPr="0022177D" w:rsidRDefault="00F95808" w:rsidP="00B64641">
            <w:pPr>
              <w:pStyle w:val="Heading1"/>
            </w:pPr>
            <w:r w:rsidRPr="00631897">
              <w:t>BILL ANALYSIS</w:t>
            </w:r>
          </w:p>
        </w:tc>
      </w:tr>
    </w:tbl>
    <w:p w14:paraId="68BD37D5" w14:textId="77777777" w:rsidR="008423E4" w:rsidRPr="0022177D" w:rsidRDefault="008423E4" w:rsidP="00B64641">
      <w:pPr>
        <w:jc w:val="center"/>
      </w:pPr>
    </w:p>
    <w:p w14:paraId="3E13D905" w14:textId="77777777" w:rsidR="008423E4" w:rsidRPr="00B31F0E" w:rsidRDefault="008423E4" w:rsidP="00B64641"/>
    <w:p w14:paraId="1A7976AD" w14:textId="77777777" w:rsidR="008423E4" w:rsidRPr="00742794" w:rsidRDefault="008423E4" w:rsidP="00B64641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4133C" w14:paraId="34A4B915" w14:textId="77777777" w:rsidTr="00345119">
        <w:tc>
          <w:tcPr>
            <w:tcW w:w="9576" w:type="dxa"/>
          </w:tcPr>
          <w:p w14:paraId="40CA86DE" w14:textId="39539FED" w:rsidR="008423E4" w:rsidRPr="00861995" w:rsidRDefault="00F95808" w:rsidP="00B64641">
            <w:pPr>
              <w:jc w:val="right"/>
            </w:pPr>
            <w:r>
              <w:t>S.B. 10</w:t>
            </w:r>
          </w:p>
        </w:tc>
      </w:tr>
      <w:tr w:rsidR="0064133C" w14:paraId="47374256" w14:textId="77777777" w:rsidTr="00345119">
        <w:tc>
          <w:tcPr>
            <w:tcW w:w="9576" w:type="dxa"/>
          </w:tcPr>
          <w:p w14:paraId="2E5D2A94" w14:textId="313FA5FD" w:rsidR="008423E4" w:rsidRPr="00861995" w:rsidRDefault="00F95808" w:rsidP="00B64641">
            <w:pPr>
              <w:jc w:val="right"/>
            </w:pPr>
            <w:r>
              <w:t xml:space="preserve">By: </w:t>
            </w:r>
            <w:r w:rsidR="00FF03E2">
              <w:t>Bettencourt</w:t>
            </w:r>
          </w:p>
        </w:tc>
      </w:tr>
      <w:tr w:rsidR="0064133C" w14:paraId="3A8BA72E" w14:textId="77777777" w:rsidTr="00345119">
        <w:tc>
          <w:tcPr>
            <w:tcW w:w="9576" w:type="dxa"/>
          </w:tcPr>
          <w:p w14:paraId="2DF8BD87" w14:textId="52310B9E" w:rsidR="008423E4" w:rsidRPr="00861995" w:rsidRDefault="00F95808" w:rsidP="00B64641">
            <w:pPr>
              <w:jc w:val="right"/>
            </w:pPr>
            <w:r>
              <w:t>Ways &amp; Means</w:t>
            </w:r>
          </w:p>
        </w:tc>
      </w:tr>
      <w:tr w:rsidR="0064133C" w14:paraId="09032874" w14:textId="77777777" w:rsidTr="00345119">
        <w:tc>
          <w:tcPr>
            <w:tcW w:w="9576" w:type="dxa"/>
          </w:tcPr>
          <w:p w14:paraId="1A995FF6" w14:textId="143C1684" w:rsidR="008423E4" w:rsidRDefault="00F95808" w:rsidP="00B64641">
            <w:pPr>
              <w:jc w:val="right"/>
            </w:pPr>
            <w:r>
              <w:t>Committee Report (Unamended)</w:t>
            </w:r>
          </w:p>
        </w:tc>
      </w:tr>
    </w:tbl>
    <w:p w14:paraId="59339393" w14:textId="77777777" w:rsidR="008423E4" w:rsidRDefault="008423E4" w:rsidP="00B64641">
      <w:pPr>
        <w:tabs>
          <w:tab w:val="right" w:pos="9360"/>
        </w:tabs>
      </w:pPr>
    </w:p>
    <w:p w14:paraId="2AB15967" w14:textId="77777777" w:rsidR="008423E4" w:rsidRDefault="008423E4" w:rsidP="00B64641"/>
    <w:p w14:paraId="70BF8694" w14:textId="77777777" w:rsidR="008423E4" w:rsidRDefault="008423E4" w:rsidP="00B64641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64133C" w14:paraId="607A63F7" w14:textId="77777777" w:rsidTr="00345119">
        <w:tc>
          <w:tcPr>
            <w:tcW w:w="9576" w:type="dxa"/>
          </w:tcPr>
          <w:p w14:paraId="7E9AC483" w14:textId="77777777" w:rsidR="008423E4" w:rsidRPr="00A8133F" w:rsidRDefault="00F95808" w:rsidP="00B6464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271D366" w14:textId="77777777" w:rsidR="008423E4" w:rsidRDefault="008423E4" w:rsidP="00B64641"/>
          <w:p w14:paraId="33C7A2A2" w14:textId="4EA3F603" w:rsidR="008423E4" w:rsidRDefault="00F95808" w:rsidP="00B64641">
            <w:pPr>
              <w:pStyle w:val="Header"/>
              <w:tabs>
                <w:tab w:val="clear" w:pos="4320"/>
                <w:tab w:val="clear" w:pos="8640"/>
                <w:tab w:val="left" w:pos="5273"/>
                <w:tab w:val="left" w:pos="7643"/>
              </w:tabs>
              <w:jc w:val="both"/>
            </w:pPr>
            <w:r>
              <w:t xml:space="preserve">In 2019, the 86th </w:t>
            </w:r>
            <w:r w:rsidR="003B5E79">
              <w:t xml:space="preserve">Texas </w:t>
            </w:r>
            <w:r>
              <w:t xml:space="preserve">Legislature </w:t>
            </w:r>
            <w:r w:rsidR="0000069B">
              <w:t>enacted legislation that</w:t>
            </w:r>
            <w:r>
              <w:t xml:space="preserve"> reformed the property</w:t>
            </w:r>
            <w:r w:rsidR="0000069B">
              <w:t xml:space="preserve"> </w:t>
            </w:r>
            <w:r>
              <w:t xml:space="preserve">tax appraisal and rate-setting process, </w:t>
            </w:r>
            <w:r w:rsidR="0000069B">
              <w:t xml:space="preserve">including a reduction </w:t>
            </w:r>
            <w:r w:rsidR="0079526B">
              <w:t>in</w:t>
            </w:r>
            <w:r>
              <w:t xml:space="preserve"> the voter-approval tax rate</w:t>
            </w:r>
            <w:r w:rsidR="0000069B">
              <w:t xml:space="preserve"> </w:t>
            </w:r>
            <w:r w:rsidR="0079526B">
              <w:t xml:space="preserve">(VATR) </w:t>
            </w:r>
            <w:r w:rsidR="0000069B">
              <w:t xml:space="preserve">for certain taxing units </w:t>
            </w:r>
            <w:r>
              <w:t xml:space="preserve">(previously referred to as the "rollback tax rate"). </w:t>
            </w:r>
            <w:r w:rsidR="0000069B">
              <w:t>Additionally, the 86th Texas</w:t>
            </w:r>
            <w:r>
              <w:t xml:space="preserve"> </w:t>
            </w:r>
            <w:r w:rsidR="0000069B">
              <w:t>L</w:t>
            </w:r>
            <w:r>
              <w:t xml:space="preserve">egislature </w:t>
            </w:r>
            <w:r w:rsidR="0000069B">
              <w:t>enacted legislation that revised public</w:t>
            </w:r>
            <w:r>
              <w:t xml:space="preserve"> school funding formulas and </w:t>
            </w:r>
            <w:r w:rsidR="0000069B">
              <w:t>changed other</w:t>
            </w:r>
            <w:r>
              <w:t xml:space="preserve"> elements of the</w:t>
            </w:r>
            <w:r w:rsidR="0000069B">
              <w:t xml:space="preserve"> public</w:t>
            </w:r>
            <w:r>
              <w:t xml:space="preserve"> school finance system. </w:t>
            </w:r>
            <w:r w:rsidR="0000069B">
              <w:t xml:space="preserve">The bill sponsor has informed the committee that, since the enactment of this legislation, </w:t>
            </w:r>
            <w:r>
              <w:t xml:space="preserve">city councils and county commissioners courts </w:t>
            </w:r>
            <w:r w:rsidR="000D5710">
              <w:t>often seek t</w:t>
            </w:r>
            <w:r>
              <w:t>o increase prope</w:t>
            </w:r>
            <w:r>
              <w:t xml:space="preserve">rty tax rates in tax years </w:t>
            </w:r>
            <w:r w:rsidR="0000069B">
              <w:t xml:space="preserve">during which </w:t>
            </w:r>
            <w:r>
              <w:t xml:space="preserve">the legislature provides school district property tax relief. </w:t>
            </w:r>
            <w:r w:rsidR="0000069B">
              <w:t xml:space="preserve">The bill sponsor has also informed the committee that, </w:t>
            </w:r>
            <w:r w:rsidR="00F80992">
              <w:t>over the last few years</w:t>
            </w:r>
            <w:r>
              <w:t xml:space="preserve">, municipal and county property tax levies increased at faster rates than </w:t>
            </w:r>
            <w:r w:rsidR="0000069B">
              <w:t xml:space="preserve">school district </w:t>
            </w:r>
            <w:r>
              <w:t>property tax levies</w:t>
            </w:r>
            <w:r w:rsidR="00C8159D">
              <w:t xml:space="preserve">, even though the </w:t>
            </w:r>
            <w:r>
              <w:t>number of municipal and county entities levying property taxes</w:t>
            </w:r>
            <w:r w:rsidR="00C8159D">
              <w:t xml:space="preserve"> has not significantly increased</w:t>
            </w:r>
            <w:r w:rsidR="00F80992">
              <w:t>. The bill sponsor has further informed the committee</w:t>
            </w:r>
            <w:r w:rsidR="00C8159D">
              <w:t xml:space="preserve"> that p</w:t>
            </w:r>
            <w:r>
              <w:t xml:space="preserve">roperty owners and taxpayers </w:t>
            </w:r>
            <w:r w:rsidR="00C8159D">
              <w:t xml:space="preserve">across the state </w:t>
            </w:r>
            <w:r>
              <w:t xml:space="preserve">have </w:t>
            </w:r>
            <w:r>
              <w:t>noticed declines in their school district</w:t>
            </w:r>
            <w:r w:rsidR="00C8159D">
              <w:t xml:space="preserve"> property</w:t>
            </w:r>
            <w:r>
              <w:t xml:space="preserve"> tax bills </w:t>
            </w:r>
            <w:r w:rsidR="00C8159D">
              <w:t>yet</w:t>
            </w:r>
            <w:r>
              <w:t xml:space="preserve"> continue to raise concerns </w:t>
            </w:r>
            <w:r w:rsidR="00C8159D">
              <w:t xml:space="preserve">relating </w:t>
            </w:r>
            <w:r>
              <w:t xml:space="preserve">to increases in their municipal and county property tax bills. S.B. 10 seeks to address these </w:t>
            </w:r>
            <w:r w:rsidR="00C8159D">
              <w:t xml:space="preserve">issues </w:t>
            </w:r>
            <w:r>
              <w:t xml:space="preserve">by reducing the </w:t>
            </w:r>
            <w:r w:rsidR="0079526B">
              <w:t>VATR</w:t>
            </w:r>
            <w:r>
              <w:t xml:space="preserve"> </w:t>
            </w:r>
            <w:r w:rsidR="00C8159D">
              <w:t>for certain taxing units.</w:t>
            </w:r>
            <w:r w:rsidR="005C2DA4">
              <w:tab/>
            </w:r>
            <w:r w:rsidR="005C2DA4">
              <w:tab/>
            </w:r>
          </w:p>
          <w:p w14:paraId="0CB6EBA2" w14:textId="77777777" w:rsidR="008423E4" w:rsidRPr="00E26B13" w:rsidRDefault="008423E4" w:rsidP="00B64641">
            <w:pPr>
              <w:rPr>
                <w:b/>
              </w:rPr>
            </w:pPr>
          </w:p>
        </w:tc>
      </w:tr>
      <w:tr w:rsidR="0064133C" w14:paraId="3C0B747C" w14:textId="77777777" w:rsidTr="00345119">
        <w:tc>
          <w:tcPr>
            <w:tcW w:w="9576" w:type="dxa"/>
          </w:tcPr>
          <w:p w14:paraId="5259EAD3" w14:textId="77777777" w:rsidR="0017725B" w:rsidRDefault="00F95808" w:rsidP="00B6464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5E92704D" w14:textId="77777777" w:rsidR="0017725B" w:rsidRDefault="0017725B" w:rsidP="00B64641">
            <w:pPr>
              <w:rPr>
                <w:b/>
                <w:u w:val="single"/>
              </w:rPr>
            </w:pPr>
          </w:p>
          <w:p w14:paraId="307CA5BF" w14:textId="38EF6EB9" w:rsidR="0096287D" w:rsidRPr="0096287D" w:rsidRDefault="00F95808" w:rsidP="00B64641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7FDF7EAB" w14:textId="77777777" w:rsidR="0017725B" w:rsidRPr="0017725B" w:rsidRDefault="0017725B" w:rsidP="00B64641">
            <w:pPr>
              <w:rPr>
                <w:b/>
                <w:u w:val="single"/>
              </w:rPr>
            </w:pPr>
          </w:p>
        </w:tc>
      </w:tr>
      <w:tr w:rsidR="0064133C" w14:paraId="65F80929" w14:textId="77777777" w:rsidTr="00345119">
        <w:tc>
          <w:tcPr>
            <w:tcW w:w="9576" w:type="dxa"/>
          </w:tcPr>
          <w:p w14:paraId="1E809762" w14:textId="77777777" w:rsidR="008423E4" w:rsidRPr="00A8133F" w:rsidRDefault="00F95808" w:rsidP="00B6464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63C5861" w14:textId="77777777" w:rsidR="008423E4" w:rsidRDefault="008423E4" w:rsidP="00B64641"/>
          <w:p w14:paraId="7DD083F7" w14:textId="43638BA6" w:rsidR="0096287D" w:rsidRDefault="00F95808" w:rsidP="00B6464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5C6D3E33" w14:textId="77777777" w:rsidR="008423E4" w:rsidRPr="00E21FDC" w:rsidRDefault="008423E4" w:rsidP="00B64641">
            <w:pPr>
              <w:rPr>
                <w:b/>
              </w:rPr>
            </w:pPr>
          </w:p>
        </w:tc>
      </w:tr>
      <w:tr w:rsidR="0064133C" w14:paraId="44E82BEE" w14:textId="77777777" w:rsidTr="00345119">
        <w:tc>
          <w:tcPr>
            <w:tcW w:w="9576" w:type="dxa"/>
          </w:tcPr>
          <w:p w14:paraId="7784538A" w14:textId="77777777" w:rsidR="008423E4" w:rsidRPr="00A8133F" w:rsidRDefault="00F95808" w:rsidP="00B6464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2A85D9AF" w14:textId="77777777" w:rsidR="008423E4" w:rsidRDefault="008423E4" w:rsidP="00B64641"/>
          <w:p w14:paraId="3CD70D24" w14:textId="594F4AAD" w:rsidR="00223105" w:rsidRDefault="00F95808" w:rsidP="00B6464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10</w:t>
            </w:r>
            <w:r w:rsidR="002428C6">
              <w:t xml:space="preserve"> amends the Tax Code to </w:t>
            </w:r>
            <w:r w:rsidR="00B175BD">
              <w:t xml:space="preserve">decrease from 1.035 to 1.025 the multiplier used in formulas </w:t>
            </w:r>
            <w:r w:rsidR="003F57FF">
              <w:t>according to which</w:t>
            </w:r>
            <w:r w:rsidR="00B175BD">
              <w:t xml:space="preserve"> the voter-approval tax rate for a taxing unit </w:t>
            </w:r>
            <w:r w:rsidR="005B0C5B">
              <w:t>that is not</w:t>
            </w:r>
            <w:r w:rsidR="00B175BD">
              <w:t xml:space="preserve"> a special taxing unit </w:t>
            </w:r>
            <w:r w:rsidR="003F57FF">
              <w:t>and is not</w:t>
            </w:r>
            <w:r w:rsidR="00B175BD">
              <w:t xml:space="preserve"> a municipality or</w:t>
            </w:r>
            <w:r w:rsidR="003F57FF">
              <w:t xml:space="preserve"> a</w:t>
            </w:r>
            <w:r w:rsidR="00B175BD">
              <w:t xml:space="preserve"> county with a population of less than 75,000</w:t>
            </w:r>
            <w:r w:rsidR="003F57FF">
              <w:t xml:space="preserve"> </w:t>
            </w:r>
            <w:r w:rsidR="00DA2562">
              <w:t xml:space="preserve">that is not a special taxing unit </w:t>
            </w:r>
            <w:r w:rsidR="003F57FF">
              <w:t>is calculated</w:t>
            </w:r>
            <w:r w:rsidR="005B0C5B">
              <w:t>.</w:t>
            </w:r>
          </w:p>
          <w:p w14:paraId="7A07EFE6" w14:textId="77777777" w:rsidR="00754DFB" w:rsidRDefault="00754DFB" w:rsidP="00B64641">
            <w:pPr>
              <w:pStyle w:val="Header"/>
              <w:jc w:val="both"/>
            </w:pPr>
          </w:p>
          <w:p w14:paraId="3605994D" w14:textId="51F0BAAB" w:rsidR="00223105" w:rsidRPr="009C36CD" w:rsidRDefault="00F95808" w:rsidP="00B64641">
            <w:pPr>
              <w:pStyle w:val="Header"/>
              <w:jc w:val="both"/>
            </w:pPr>
            <w:r>
              <w:t xml:space="preserve">S.B. 10 </w:t>
            </w:r>
            <w:r w:rsidRPr="00223105">
              <w:t xml:space="preserve">applies only to </w:t>
            </w:r>
            <w:r>
              <w:t xml:space="preserve">property </w:t>
            </w:r>
            <w:r w:rsidRPr="00223105">
              <w:t>taxes imposed for a</w:t>
            </w:r>
            <w:r>
              <w:t xml:space="preserve"> property </w:t>
            </w:r>
            <w:r w:rsidRPr="00223105">
              <w:t xml:space="preserve">tax year that begins on or after the </w:t>
            </w:r>
            <w:r>
              <w:t xml:space="preserve">bill's </w:t>
            </w:r>
            <w:r w:rsidRPr="00223105">
              <w:t>effective date</w:t>
            </w:r>
            <w:r>
              <w:t xml:space="preserve">. </w:t>
            </w:r>
          </w:p>
          <w:p w14:paraId="5C8A68ED" w14:textId="77777777" w:rsidR="008423E4" w:rsidRPr="00835628" w:rsidRDefault="008423E4" w:rsidP="00B64641">
            <w:pPr>
              <w:rPr>
                <w:b/>
              </w:rPr>
            </w:pPr>
          </w:p>
        </w:tc>
      </w:tr>
      <w:tr w:rsidR="0064133C" w14:paraId="7D383CB4" w14:textId="77777777" w:rsidTr="00345119">
        <w:tc>
          <w:tcPr>
            <w:tcW w:w="9576" w:type="dxa"/>
          </w:tcPr>
          <w:p w14:paraId="19EA2F84" w14:textId="77777777" w:rsidR="008423E4" w:rsidRPr="00A8133F" w:rsidRDefault="00F95808" w:rsidP="00B6464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482D9D90" w14:textId="77777777" w:rsidR="008423E4" w:rsidRDefault="008423E4" w:rsidP="00B64641"/>
          <w:p w14:paraId="11622528" w14:textId="048772C8" w:rsidR="008423E4" w:rsidRPr="00371096" w:rsidRDefault="00F95808" w:rsidP="00B6464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January 1, 2026.</w:t>
            </w:r>
          </w:p>
        </w:tc>
      </w:tr>
    </w:tbl>
    <w:p w14:paraId="01966405" w14:textId="77777777" w:rsidR="004108C3" w:rsidRPr="008423E4" w:rsidRDefault="004108C3" w:rsidP="00B64641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1366D" w14:textId="77777777" w:rsidR="00F95808" w:rsidRDefault="00F95808">
      <w:r>
        <w:separator/>
      </w:r>
    </w:p>
  </w:endnote>
  <w:endnote w:type="continuationSeparator" w:id="0">
    <w:p w14:paraId="1A8CF11D" w14:textId="77777777" w:rsidR="00F95808" w:rsidRDefault="00F9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0011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4133C" w14:paraId="4341EF23" w14:textId="77777777" w:rsidTr="009C1E9A">
      <w:trPr>
        <w:cantSplit/>
      </w:trPr>
      <w:tc>
        <w:tcPr>
          <w:tcW w:w="0" w:type="pct"/>
        </w:tcPr>
        <w:p w14:paraId="197F108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AA97BA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2FAB95A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7A55DD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5E0D675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4133C" w14:paraId="7F181A67" w14:textId="77777777" w:rsidTr="009C1E9A">
      <w:trPr>
        <w:cantSplit/>
      </w:trPr>
      <w:tc>
        <w:tcPr>
          <w:tcW w:w="0" w:type="pct"/>
        </w:tcPr>
        <w:p w14:paraId="537FE196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BFE2975" w14:textId="75C0A3E1" w:rsidR="00EC379B" w:rsidRPr="009C1E9A" w:rsidRDefault="00F95808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89S2 0733-D</w:t>
          </w:r>
        </w:p>
      </w:tc>
      <w:tc>
        <w:tcPr>
          <w:tcW w:w="2453" w:type="pct"/>
        </w:tcPr>
        <w:p w14:paraId="108951E9" w14:textId="7080E481" w:rsidR="00EC379B" w:rsidRDefault="00F9580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B64641">
            <w:t>25.233.656</w:t>
          </w:r>
          <w:r>
            <w:fldChar w:fldCharType="end"/>
          </w:r>
        </w:p>
      </w:tc>
    </w:tr>
    <w:tr w:rsidR="0064133C" w14:paraId="54F0F606" w14:textId="77777777" w:rsidTr="009C1E9A">
      <w:trPr>
        <w:cantSplit/>
      </w:trPr>
      <w:tc>
        <w:tcPr>
          <w:tcW w:w="0" w:type="pct"/>
        </w:tcPr>
        <w:p w14:paraId="5AB9DB8D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7288D10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9B8544F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0F874F1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4133C" w14:paraId="248389FD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B1B1C85" w14:textId="77777777" w:rsidR="00EC379B" w:rsidRDefault="00F95808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1A21FA1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55175A4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B7DB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7D31" w14:textId="77777777" w:rsidR="00F95808" w:rsidRDefault="00F95808">
      <w:r>
        <w:separator/>
      </w:r>
    </w:p>
  </w:footnote>
  <w:footnote w:type="continuationSeparator" w:id="0">
    <w:p w14:paraId="2A8FFB5C" w14:textId="77777777" w:rsidR="00F95808" w:rsidRDefault="00F95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6C9F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C7C6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3182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075E"/>
    <w:multiLevelType w:val="hybridMultilevel"/>
    <w:tmpl w:val="990E13B4"/>
    <w:lvl w:ilvl="0" w:tplc="82D21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2EE4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B44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2E5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C2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284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26F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41F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F256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20F77"/>
    <w:multiLevelType w:val="hybridMultilevel"/>
    <w:tmpl w:val="14C4FE60"/>
    <w:lvl w:ilvl="0" w:tplc="B7B4F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4FA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A9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E8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E3E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5A8E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094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E4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6C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F47FC"/>
    <w:multiLevelType w:val="hybridMultilevel"/>
    <w:tmpl w:val="AE4061F2"/>
    <w:lvl w:ilvl="0" w:tplc="ADD8A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6EB9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042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CD7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2F6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C95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E42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4F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E4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C06E5"/>
    <w:multiLevelType w:val="hybridMultilevel"/>
    <w:tmpl w:val="5C605F92"/>
    <w:lvl w:ilvl="0" w:tplc="9886D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201B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A94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4B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06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EAA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47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00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7AF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53756"/>
    <w:multiLevelType w:val="hybridMultilevel"/>
    <w:tmpl w:val="6048343A"/>
    <w:lvl w:ilvl="0" w:tplc="6E90F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544D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6AC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2A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E29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2CD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67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E3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623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13CED"/>
    <w:multiLevelType w:val="hybridMultilevel"/>
    <w:tmpl w:val="3056A824"/>
    <w:lvl w:ilvl="0" w:tplc="C248F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F86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766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0A5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0EA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471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EA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292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A67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476346">
    <w:abstractNumId w:val="1"/>
  </w:num>
  <w:num w:numId="2" w16cid:durableId="675111160">
    <w:abstractNumId w:val="4"/>
  </w:num>
  <w:num w:numId="3" w16cid:durableId="973027323">
    <w:abstractNumId w:val="5"/>
  </w:num>
  <w:num w:numId="4" w16cid:durableId="1498619228">
    <w:abstractNumId w:val="2"/>
  </w:num>
  <w:num w:numId="5" w16cid:durableId="1090927894">
    <w:abstractNumId w:val="3"/>
  </w:num>
  <w:num w:numId="6" w16cid:durableId="39590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C6"/>
    <w:rsid w:val="0000069B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4F08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87A3E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5710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47D8"/>
    <w:rsid w:val="00137D90"/>
    <w:rsid w:val="00141272"/>
    <w:rsid w:val="00141FB6"/>
    <w:rsid w:val="00142F8E"/>
    <w:rsid w:val="001432E3"/>
    <w:rsid w:val="00143C8B"/>
    <w:rsid w:val="00147530"/>
    <w:rsid w:val="0015221D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9DA"/>
    <w:rsid w:val="001B3BFA"/>
    <w:rsid w:val="001B75B8"/>
    <w:rsid w:val="001C1230"/>
    <w:rsid w:val="001C5884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07FE1"/>
    <w:rsid w:val="002116DD"/>
    <w:rsid w:val="0021383D"/>
    <w:rsid w:val="00213E58"/>
    <w:rsid w:val="00216BBA"/>
    <w:rsid w:val="00216E12"/>
    <w:rsid w:val="00217466"/>
    <w:rsid w:val="0021751D"/>
    <w:rsid w:val="00217C49"/>
    <w:rsid w:val="0022177D"/>
    <w:rsid w:val="002225E4"/>
    <w:rsid w:val="00223105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28C6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356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0623"/>
    <w:rsid w:val="002C1C17"/>
    <w:rsid w:val="002C3203"/>
    <w:rsid w:val="002C3B07"/>
    <w:rsid w:val="002C532B"/>
    <w:rsid w:val="002C5713"/>
    <w:rsid w:val="002D05CC"/>
    <w:rsid w:val="002D305A"/>
    <w:rsid w:val="002D760A"/>
    <w:rsid w:val="002E0AA3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096"/>
    <w:rsid w:val="003712D5"/>
    <w:rsid w:val="003747DF"/>
    <w:rsid w:val="00374918"/>
    <w:rsid w:val="00377E3D"/>
    <w:rsid w:val="003847E8"/>
    <w:rsid w:val="0038731D"/>
    <w:rsid w:val="00387B60"/>
    <w:rsid w:val="00390098"/>
    <w:rsid w:val="00392DA1"/>
    <w:rsid w:val="00393718"/>
    <w:rsid w:val="003A0296"/>
    <w:rsid w:val="003A0B20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4FFB"/>
    <w:rsid w:val="003B5BAD"/>
    <w:rsid w:val="003B5E79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1910"/>
    <w:rsid w:val="003D46FF"/>
    <w:rsid w:val="003D726D"/>
    <w:rsid w:val="003E0875"/>
    <w:rsid w:val="003E0BB8"/>
    <w:rsid w:val="003E6CB0"/>
    <w:rsid w:val="003F1F5E"/>
    <w:rsid w:val="003F286A"/>
    <w:rsid w:val="003F57FF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3BFD"/>
    <w:rsid w:val="00414769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572C2"/>
    <w:rsid w:val="00461B69"/>
    <w:rsid w:val="00462B3D"/>
    <w:rsid w:val="004709E5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68F9"/>
    <w:rsid w:val="004977A3"/>
    <w:rsid w:val="004A03F7"/>
    <w:rsid w:val="004A081C"/>
    <w:rsid w:val="004A123F"/>
    <w:rsid w:val="004A2172"/>
    <w:rsid w:val="004A239F"/>
    <w:rsid w:val="004A3A86"/>
    <w:rsid w:val="004A5EA1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523C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0C5B"/>
    <w:rsid w:val="005B272F"/>
    <w:rsid w:val="005B3298"/>
    <w:rsid w:val="005B3C13"/>
    <w:rsid w:val="005B5516"/>
    <w:rsid w:val="005B5D2B"/>
    <w:rsid w:val="005C1496"/>
    <w:rsid w:val="005C17C5"/>
    <w:rsid w:val="005C2B21"/>
    <w:rsid w:val="005C2C00"/>
    <w:rsid w:val="005C2DA4"/>
    <w:rsid w:val="005C4C6F"/>
    <w:rsid w:val="005C5127"/>
    <w:rsid w:val="005C7CCB"/>
    <w:rsid w:val="005D1444"/>
    <w:rsid w:val="005D478E"/>
    <w:rsid w:val="005D4DAE"/>
    <w:rsid w:val="005D767D"/>
    <w:rsid w:val="005D7A30"/>
    <w:rsid w:val="005D7D3B"/>
    <w:rsid w:val="005E1999"/>
    <w:rsid w:val="005E232C"/>
    <w:rsid w:val="005E2B83"/>
    <w:rsid w:val="005E2CF6"/>
    <w:rsid w:val="005E4AEB"/>
    <w:rsid w:val="005E738F"/>
    <w:rsid w:val="005E788B"/>
    <w:rsid w:val="005F1519"/>
    <w:rsid w:val="005F3482"/>
    <w:rsid w:val="005F4862"/>
    <w:rsid w:val="005F4D30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34313"/>
    <w:rsid w:val="006402E7"/>
    <w:rsid w:val="00640CB6"/>
    <w:rsid w:val="0064133C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370B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8AE"/>
    <w:rsid w:val="006979F8"/>
    <w:rsid w:val="006A1B00"/>
    <w:rsid w:val="006A3487"/>
    <w:rsid w:val="006A552B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2E0C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4DFB"/>
    <w:rsid w:val="00755C7B"/>
    <w:rsid w:val="00764786"/>
    <w:rsid w:val="00765A8A"/>
    <w:rsid w:val="00765F9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526B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4EC3"/>
    <w:rsid w:val="007C6803"/>
    <w:rsid w:val="007D2892"/>
    <w:rsid w:val="007D2DCC"/>
    <w:rsid w:val="007D47E1"/>
    <w:rsid w:val="007D7FCB"/>
    <w:rsid w:val="007E33B6"/>
    <w:rsid w:val="007E59E8"/>
    <w:rsid w:val="007E742E"/>
    <w:rsid w:val="007E7FEC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6794C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091E"/>
    <w:rsid w:val="008A3188"/>
    <w:rsid w:val="008A3FDF"/>
    <w:rsid w:val="008A6418"/>
    <w:rsid w:val="008A6AFB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1663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564D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3CF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287D"/>
    <w:rsid w:val="0096482F"/>
    <w:rsid w:val="00964E3A"/>
    <w:rsid w:val="0096597A"/>
    <w:rsid w:val="009662A0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AFB"/>
    <w:rsid w:val="00987F00"/>
    <w:rsid w:val="0099207E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086E"/>
    <w:rsid w:val="009E13BF"/>
    <w:rsid w:val="009E3631"/>
    <w:rsid w:val="009E3B2E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2746"/>
    <w:rsid w:val="00A1446F"/>
    <w:rsid w:val="00A151B5"/>
    <w:rsid w:val="00A21FAE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844"/>
    <w:rsid w:val="00A70E35"/>
    <w:rsid w:val="00A720DC"/>
    <w:rsid w:val="00A803CF"/>
    <w:rsid w:val="00A8133F"/>
    <w:rsid w:val="00A817C9"/>
    <w:rsid w:val="00A82CB4"/>
    <w:rsid w:val="00A837A8"/>
    <w:rsid w:val="00A83C36"/>
    <w:rsid w:val="00A86C32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07E68"/>
    <w:rsid w:val="00B10DD2"/>
    <w:rsid w:val="00B115DC"/>
    <w:rsid w:val="00B11952"/>
    <w:rsid w:val="00B149AC"/>
    <w:rsid w:val="00B14BD2"/>
    <w:rsid w:val="00B1557F"/>
    <w:rsid w:val="00B1668D"/>
    <w:rsid w:val="00B175B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299B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4641"/>
    <w:rsid w:val="00B65695"/>
    <w:rsid w:val="00B66526"/>
    <w:rsid w:val="00B665A3"/>
    <w:rsid w:val="00B727F0"/>
    <w:rsid w:val="00B73BB4"/>
    <w:rsid w:val="00B768BB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D672B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27EE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2628"/>
    <w:rsid w:val="00C57933"/>
    <w:rsid w:val="00C60206"/>
    <w:rsid w:val="00C615D4"/>
    <w:rsid w:val="00C61B5D"/>
    <w:rsid w:val="00C61C0E"/>
    <w:rsid w:val="00C61C64"/>
    <w:rsid w:val="00C61CDA"/>
    <w:rsid w:val="00C6437E"/>
    <w:rsid w:val="00C71313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159D"/>
    <w:rsid w:val="00C817B0"/>
    <w:rsid w:val="00C82743"/>
    <w:rsid w:val="00C834CE"/>
    <w:rsid w:val="00C9047F"/>
    <w:rsid w:val="00C91F65"/>
    <w:rsid w:val="00C92310"/>
    <w:rsid w:val="00C928F2"/>
    <w:rsid w:val="00C93419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0EFB"/>
    <w:rsid w:val="00CE2133"/>
    <w:rsid w:val="00CE245D"/>
    <w:rsid w:val="00CE300F"/>
    <w:rsid w:val="00CE3582"/>
    <w:rsid w:val="00CE3795"/>
    <w:rsid w:val="00CE3E20"/>
    <w:rsid w:val="00CE62FB"/>
    <w:rsid w:val="00CF4827"/>
    <w:rsid w:val="00CF4C69"/>
    <w:rsid w:val="00CF581C"/>
    <w:rsid w:val="00CF71E0"/>
    <w:rsid w:val="00D001B1"/>
    <w:rsid w:val="00D03176"/>
    <w:rsid w:val="00D046C9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4693F"/>
    <w:rsid w:val="00D50D65"/>
    <w:rsid w:val="00D512E0"/>
    <w:rsid w:val="00D519F3"/>
    <w:rsid w:val="00D51D2A"/>
    <w:rsid w:val="00D52911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62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07741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063"/>
    <w:rsid w:val="00E3679D"/>
    <w:rsid w:val="00E3795D"/>
    <w:rsid w:val="00E4098A"/>
    <w:rsid w:val="00E41CAE"/>
    <w:rsid w:val="00E42014"/>
    <w:rsid w:val="00E42034"/>
    <w:rsid w:val="00E4221F"/>
    <w:rsid w:val="00E42B85"/>
    <w:rsid w:val="00E42BB2"/>
    <w:rsid w:val="00E43263"/>
    <w:rsid w:val="00E438AE"/>
    <w:rsid w:val="00E443CE"/>
    <w:rsid w:val="00E44427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58E9"/>
    <w:rsid w:val="00E76453"/>
    <w:rsid w:val="00E77353"/>
    <w:rsid w:val="00E775AE"/>
    <w:rsid w:val="00E8272C"/>
    <w:rsid w:val="00E827C7"/>
    <w:rsid w:val="00E8496A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7C1"/>
    <w:rsid w:val="00EA7A88"/>
    <w:rsid w:val="00EB15C7"/>
    <w:rsid w:val="00EB27F2"/>
    <w:rsid w:val="00EB3928"/>
    <w:rsid w:val="00EB5373"/>
    <w:rsid w:val="00EC02A2"/>
    <w:rsid w:val="00EC05CD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1EE1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2D4F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6E2F"/>
    <w:rsid w:val="00F7758F"/>
    <w:rsid w:val="00F80992"/>
    <w:rsid w:val="00F82811"/>
    <w:rsid w:val="00F83F8D"/>
    <w:rsid w:val="00F84153"/>
    <w:rsid w:val="00F85661"/>
    <w:rsid w:val="00F95808"/>
    <w:rsid w:val="00F96602"/>
    <w:rsid w:val="00F9735A"/>
    <w:rsid w:val="00FA32FC"/>
    <w:rsid w:val="00FA59FD"/>
    <w:rsid w:val="00FA5D8C"/>
    <w:rsid w:val="00FA6403"/>
    <w:rsid w:val="00FA68DA"/>
    <w:rsid w:val="00FB16CD"/>
    <w:rsid w:val="00FB73AE"/>
    <w:rsid w:val="00FC08BC"/>
    <w:rsid w:val="00FC49BB"/>
    <w:rsid w:val="00FC5388"/>
    <w:rsid w:val="00FC726C"/>
    <w:rsid w:val="00FD1B4B"/>
    <w:rsid w:val="00FD1B94"/>
    <w:rsid w:val="00FD6419"/>
    <w:rsid w:val="00FE19C5"/>
    <w:rsid w:val="00FE4286"/>
    <w:rsid w:val="00FE48C3"/>
    <w:rsid w:val="00FE5909"/>
    <w:rsid w:val="00FE652E"/>
    <w:rsid w:val="00FE71FE"/>
    <w:rsid w:val="00FF03E2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741424-D805-40A4-BFF0-ACCDC3EB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628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28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287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2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287D"/>
    <w:rPr>
      <w:b/>
      <w:bCs/>
    </w:rPr>
  </w:style>
  <w:style w:type="paragraph" w:styleId="Revision">
    <w:name w:val="Revision"/>
    <w:hidden/>
    <w:uiPriority w:val="99"/>
    <w:semiHidden/>
    <w:rsid w:val="0015221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564D"/>
    <w:pPr>
      <w:ind w:left="720"/>
      <w:contextualSpacing/>
    </w:pPr>
  </w:style>
  <w:style w:type="character" w:styleId="Hyperlink">
    <w:name w:val="Hyperlink"/>
    <w:basedOn w:val="DefaultParagraphFont"/>
    <w:unhideWhenUsed/>
    <w:rsid w:val="00C815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2041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SB00010 (Committee Report (Unamended))</vt:lpstr>
    </vt:vector>
  </TitlesOfParts>
  <Company>State of Texas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89S2 0733</dc:subject>
  <dc:creator>State of Texas</dc:creator>
  <dc:description>SB 10 by Bettencourt-(H)Ways &amp; Means</dc:description>
  <cp:lastModifiedBy>Damian Duarte</cp:lastModifiedBy>
  <cp:revision>2</cp:revision>
  <cp:lastPrinted>2003-11-26T17:21:00Z</cp:lastPrinted>
  <dcterms:created xsi:type="dcterms:W3CDTF">2025-08-22T20:21:00Z</dcterms:created>
  <dcterms:modified xsi:type="dcterms:W3CDTF">2025-08-22T20:21:00Z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25.233.656</vt:lpwstr>
  </property>
</Properties>
</file>