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E199F" w14:paraId="414AABD1" w14:textId="77777777" w:rsidTr="00345119">
        <w:tc>
          <w:tcPr>
            <w:tcW w:w="9576" w:type="dxa"/>
            <w:noWrap/>
          </w:tcPr>
          <w:p w14:paraId="48C178F8" w14:textId="77777777" w:rsidR="008423E4" w:rsidRPr="0022177D" w:rsidRDefault="00E0233E" w:rsidP="00E60429">
            <w:pPr>
              <w:pStyle w:val="Heading1"/>
              <w:contextualSpacing/>
            </w:pPr>
            <w:r w:rsidRPr="00631897">
              <w:t>BILL ANALYSIS</w:t>
            </w:r>
          </w:p>
        </w:tc>
      </w:tr>
    </w:tbl>
    <w:p w14:paraId="68AE5614" w14:textId="77777777" w:rsidR="008423E4" w:rsidRPr="0022177D" w:rsidRDefault="008423E4" w:rsidP="00E60429">
      <w:pPr>
        <w:contextualSpacing/>
        <w:jc w:val="center"/>
      </w:pPr>
    </w:p>
    <w:p w14:paraId="03291F5A" w14:textId="77777777" w:rsidR="008423E4" w:rsidRPr="00B31F0E" w:rsidRDefault="008423E4" w:rsidP="00E60429">
      <w:pPr>
        <w:contextualSpacing/>
      </w:pPr>
    </w:p>
    <w:p w14:paraId="5BA46A41" w14:textId="77777777" w:rsidR="008423E4" w:rsidRPr="00742794" w:rsidRDefault="008423E4" w:rsidP="00E60429">
      <w:pPr>
        <w:tabs>
          <w:tab w:val="right" w:pos="9360"/>
        </w:tabs>
        <w:contextualSpacing/>
      </w:pPr>
    </w:p>
    <w:tbl>
      <w:tblPr>
        <w:tblW w:w="0" w:type="auto"/>
        <w:tblLayout w:type="fixed"/>
        <w:tblLook w:val="01E0" w:firstRow="1" w:lastRow="1" w:firstColumn="1" w:lastColumn="1" w:noHBand="0" w:noVBand="0"/>
      </w:tblPr>
      <w:tblGrid>
        <w:gridCol w:w="9576"/>
      </w:tblGrid>
      <w:tr w:rsidR="00AE199F" w14:paraId="3A13546F" w14:textId="77777777" w:rsidTr="00345119">
        <w:tc>
          <w:tcPr>
            <w:tcW w:w="9576" w:type="dxa"/>
          </w:tcPr>
          <w:p w14:paraId="4D8D200C" w14:textId="46CF34F4" w:rsidR="008423E4" w:rsidRPr="00861995" w:rsidRDefault="00E0233E" w:rsidP="00E60429">
            <w:pPr>
              <w:contextualSpacing/>
              <w:jc w:val="right"/>
            </w:pPr>
            <w:r>
              <w:t>S.B. 11</w:t>
            </w:r>
          </w:p>
        </w:tc>
      </w:tr>
      <w:tr w:rsidR="00AE199F" w14:paraId="6119E924" w14:textId="77777777" w:rsidTr="00345119">
        <w:tc>
          <w:tcPr>
            <w:tcW w:w="9576" w:type="dxa"/>
          </w:tcPr>
          <w:p w14:paraId="129B0BA1" w14:textId="1D304C99" w:rsidR="008423E4" w:rsidRPr="00861995" w:rsidRDefault="00E0233E" w:rsidP="00E60429">
            <w:pPr>
              <w:contextualSpacing/>
              <w:jc w:val="right"/>
            </w:pPr>
            <w:r>
              <w:t xml:space="preserve">By: </w:t>
            </w:r>
            <w:r w:rsidR="009327A0">
              <w:t>Parker</w:t>
            </w:r>
          </w:p>
        </w:tc>
      </w:tr>
      <w:tr w:rsidR="00AE199F" w14:paraId="5E8EFB71" w14:textId="77777777" w:rsidTr="00345119">
        <w:tc>
          <w:tcPr>
            <w:tcW w:w="9576" w:type="dxa"/>
          </w:tcPr>
          <w:p w14:paraId="3A11F91F" w14:textId="3ED63F86" w:rsidR="008423E4" w:rsidRPr="00861995" w:rsidRDefault="00E0233E" w:rsidP="00E60429">
            <w:pPr>
              <w:contextualSpacing/>
              <w:jc w:val="right"/>
            </w:pPr>
            <w:r>
              <w:t>Criminal Jurisprudence</w:t>
            </w:r>
          </w:p>
        </w:tc>
      </w:tr>
      <w:tr w:rsidR="00AE199F" w14:paraId="76A3F092" w14:textId="77777777" w:rsidTr="00345119">
        <w:tc>
          <w:tcPr>
            <w:tcW w:w="9576" w:type="dxa"/>
          </w:tcPr>
          <w:p w14:paraId="2E510E72" w14:textId="6AC53F95" w:rsidR="008423E4" w:rsidRDefault="00E0233E" w:rsidP="00E60429">
            <w:pPr>
              <w:contextualSpacing/>
              <w:jc w:val="right"/>
            </w:pPr>
            <w:r>
              <w:t>Committee Report (Unamended)</w:t>
            </w:r>
          </w:p>
        </w:tc>
      </w:tr>
    </w:tbl>
    <w:p w14:paraId="0A5103FC" w14:textId="77777777" w:rsidR="008423E4" w:rsidRDefault="008423E4" w:rsidP="00E60429">
      <w:pPr>
        <w:tabs>
          <w:tab w:val="right" w:pos="9360"/>
        </w:tabs>
        <w:contextualSpacing/>
      </w:pPr>
    </w:p>
    <w:p w14:paraId="6112803C" w14:textId="77777777" w:rsidR="008423E4" w:rsidRDefault="008423E4" w:rsidP="00E60429">
      <w:pPr>
        <w:contextualSpacing/>
      </w:pPr>
    </w:p>
    <w:p w14:paraId="1DCE65A6" w14:textId="77777777" w:rsidR="008423E4" w:rsidRDefault="008423E4" w:rsidP="00E60429">
      <w:pPr>
        <w:contextualSpacing/>
      </w:pPr>
    </w:p>
    <w:tbl>
      <w:tblPr>
        <w:tblW w:w="0" w:type="auto"/>
        <w:tblCellMar>
          <w:left w:w="115" w:type="dxa"/>
          <w:right w:w="115" w:type="dxa"/>
        </w:tblCellMar>
        <w:tblLook w:val="01E0" w:firstRow="1" w:lastRow="1" w:firstColumn="1" w:lastColumn="1" w:noHBand="0" w:noVBand="0"/>
      </w:tblPr>
      <w:tblGrid>
        <w:gridCol w:w="9360"/>
      </w:tblGrid>
      <w:tr w:rsidR="00AE199F" w14:paraId="543BAA69" w14:textId="77777777" w:rsidTr="00345119">
        <w:tc>
          <w:tcPr>
            <w:tcW w:w="9576" w:type="dxa"/>
          </w:tcPr>
          <w:p w14:paraId="121E61B5" w14:textId="77777777" w:rsidR="008423E4" w:rsidRPr="00A8133F" w:rsidRDefault="00E0233E" w:rsidP="00E60429">
            <w:pPr>
              <w:contextualSpacing/>
              <w:rPr>
                <w:b/>
              </w:rPr>
            </w:pPr>
            <w:r w:rsidRPr="009C1E9A">
              <w:rPr>
                <w:b/>
                <w:u w:val="single"/>
              </w:rPr>
              <w:t>BACKGROUND AND PURPOSE</w:t>
            </w:r>
            <w:r>
              <w:rPr>
                <w:b/>
              </w:rPr>
              <w:t xml:space="preserve"> </w:t>
            </w:r>
          </w:p>
          <w:p w14:paraId="32970C69" w14:textId="77777777" w:rsidR="008423E4" w:rsidRDefault="008423E4" w:rsidP="00E60429">
            <w:pPr>
              <w:contextualSpacing/>
            </w:pPr>
          </w:p>
          <w:p w14:paraId="52E856FB" w14:textId="66B9A905" w:rsidR="008423E4" w:rsidRDefault="00E0233E" w:rsidP="00E60429">
            <w:pPr>
              <w:pStyle w:val="Header"/>
              <w:tabs>
                <w:tab w:val="clear" w:pos="4320"/>
                <w:tab w:val="clear" w:pos="8640"/>
              </w:tabs>
              <w:contextualSpacing/>
              <w:jc w:val="both"/>
            </w:pPr>
            <w:r>
              <w:t xml:space="preserve">According to an August 2025 </w:t>
            </w:r>
            <w:r w:rsidRPr="006A60BD">
              <w:rPr>
                <w:i/>
                <w:iCs/>
              </w:rPr>
              <w:t>Texas Tribune</w:t>
            </w:r>
            <w:r>
              <w:t xml:space="preserve"> article, many victims</w:t>
            </w:r>
            <w:r w:rsidR="00DF428D">
              <w:t xml:space="preserve"> of human trafficking </w:t>
            </w:r>
            <w:r>
              <w:t xml:space="preserve">have a criminal record because of </w:t>
            </w:r>
            <w:r w:rsidR="00DF428D">
              <w:t xml:space="preserve">crimes </w:t>
            </w:r>
            <w:r>
              <w:t xml:space="preserve">they were pressured into committing by </w:t>
            </w:r>
            <w:r w:rsidR="00DF428D">
              <w:t>their traffickers</w:t>
            </w:r>
            <w:r w:rsidR="001E7D28">
              <w:t>, and such a</w:t>
            </w:r>
            <w:r w:rsidR="0059704A">
              <w:t xml:space="preserve"> record </w:t>
            </w:r>
            <w:r w:rsidR="001E7D28">
              <w:t xml:space="preserve">can </w:t>
            </w:r>
            <w:r w:rsidR="0059704A">
              <w:t xml:space="preserve">make it harder for these victims to leave </w:t>
            </w:r>
            <w:r w:rsidR="006F2F79">
              <w:t xml:space="preserve">their </w:t>
            </w:r>
            <w:r w:rsidR="0059704A">
              <w:t xml:space="preserve">traffickers and move on with their lives. </w:t>
            </w:r>
            <w:r w:rsidR="0059704A" w:rsidRPr="00AB7979">
              <w:t>The</w:t>
            </w:r>
            <w:r w:rsidR="0059704A" w:rsidRPr="006A60BD">
              <w:rPr>
                <w:i/>
                <w:iCs/>
              </w:rPr>
              <w:t xml:space="preserve"> Houston Chronicle</w:t>
            </w:r>
            <w:r w:rsidR="0059704A">
              <w:t xml:space="preserve"> reported in Ju</w:t>
            </w:r>
            <w:r w:rsidR="001E7D28">
              <w:t>ly</w:t>
            </w:r>
            <w:r w:rsidR="0059704A">
              <w:t xml:space="preserve"> 2025 that</w:t>
            </w:r>
            <w:r w:rsidR="001E7D28">
              <w:t>,</w:t>
            </w:r>
            <w:r w:rsidR="0059704A">
              <w:t xml:space="preserve"> while</w:t>
            </w:r>
            <w:r w:rsidR="001E7D28">
              <w:t xml:space="preserve"> Texas law allows</w:t>
            </w:r>
            <w:r w:rsidR="0059704A">
              <w:t xml:space="preserve"> defendants </w:t>
            </w:r>
            <w:r w:rsidR="001E7D28">
              <w:t>fighting felony charges to assert a</w:t>
            </w:r>
            <w:r w:rsidR="00DF428D">
              <w:t xml:space="preserve"> </w:t>
            </w:r>
            <w:r w:rsidR="0059704A">
              <w:t>"</w:t>
            </w:r>
            <w:r w:rsidR="00DF428D">
              <w:t>duress</w:t>
            </w:r>
            <w:r w:rsidR="0059704A">
              <w:t>"</w:t>
            </w:r>
            <w:r w:rsidR="00DF428D">
              <w:t xml:space="preserve"> </w:t>
            </w:r>
            <w:r w:rsidR="001E7D28">
              <w:t>defense</w:t>
            </w:r>
            <w:r w:rsidR="0059704A">
              <w:t>, this defense is ineffective for most trafficking victims since they currently must prove that they faced a</w:t>
            </w:r>
            <w:r w:rsidR="003B054F">
              <w:t xml:space="preserve"> threat of</w:t>
            </w:r>
            <w:r w:rsidR="0059704A">
              <w:t xml:space="preserve"> imminent </w:t>
            </w:r>
            <w:r w:rsidR="003B054F">
              <w:t>death or serious bodily injury</w:t>
            </w:r>
            <w:r w:rsidR="0059704A">
              <w:t xml:space="preserve">. </w:t>
            </w:r>
            <w:r w:rsidR="00084BB7">
              <w:t>S.B. 11</w:t>
            </w:r>
            <w:r w:rsidR="003220D2">
              <w:t xml:space="preserve"> </w:t>
            </w:r>
            <w:r w:rsidR="00451535">
              <w:t xml:space="preserve">seeks to align the law with these lived experiences </w:t>
            </w:r>
            <w:r w:rsidR="0059704A">
              <w:t xml:space="preserve">of trafficking victims </w:t>
            </w:r>
            <w:r w:rsidR="00451535">
              <w:t>by establish</w:t>
            </w:r>
            <w:r w:rsidR="00A6770B">
              <w:t>ing</w:t>
            </w:r>
            <w:r w:rsidR="00451535">
              <w:t xml:space="preserve"> an affirmative defense to prosecution for criminal offenses if the survivor can demonstrate that </w:t>
            </w:r>
            <w:r w:rsidR="005906B6">
              <w:t>their</w:t>
            </w:r>
            <w:r w:rsidR="00451535">
              <w:t xml:space="preserve"> conduct was </w:t>
            </w:r>
            <w:r w:rsidR="008C3F96">
              <w:t xml:space="preserve">the direct result of force, fraud, or coercion </w:t>
            </w:r>
            <w:r w:rsidR="007B508A">
              <w:t xml:space="preserve">and that they are </w:t>
            </w:r>
            <w:r w:rsidR="00451535">
              <w:t xml:space="preserve">a victim of </w:t>
            </w:r>
            <w:r w:rsidR="005906B6">
              <w:t>t</w:t>
            </w:r>
            <w:r w:rsidR="00451535">
              <w:t xml:space="preserve">rafficking of </w:t>
            </w:r>
            <w:r w:rsidR="005906B6">
              <w:t>p</w:t>
            </w:r>
            <w:r w:rsidR="00451535">
              <w:t xml:space="preserve">ersons </w:t>
            </w:r>
            <w:r w:rsidR="007B508A">
              <w:t xml:space="preserve">or </w:t>
            </w:r>
            <w:r w:rsidR="005906B6">
              <w:t>c</w:t>
            </w:r>
            <w:r w:rsidR="00451535">
              <w:t xml:space="preserve">ompelling </w:t>
            </w:r>
            <w:r w:rsidR="005906B6">
              <w:t>p</w:t>
            </w:r>
            <w:r w:rsidR="00451535">
              <w:t>rostitution</w:t>
            </w:r>
            <w:r w:rsidR="005906B6">
              <w:t>.</w:t>
            </w:r>
            <w:r w:rsidR="00451535">
              <w:t xml:space="preserve"> </w:t>
            </w:r>
          </w:p>
          <w:p w14:paraId="6069C1C6" w14:textId="4D06FC5B" w:rsidR="00CD71D4" w:rsidRPr="00E26B13" w:rsidRDefault="00CD71D4" w:rsidP="00E60429">
            <w:pPr>
              <w:pStyle w:val="Header"/>
              <w:tabs>
                <w:tab w:val="clear" w:pos="4320"/>
                <w:tab w:val="clear" w:pos="8640"/>
              </w:tabs>
              <w:contextualSpacing/>
              <w:jc w:val="both"/>
              <w:rPr>
                <w:b/>
              </w:rPr>
            </w:pPr>
          </w:p>
        </w:tc>
      </w:tr>
      <w:tr w:rsidR="00AE199F" w14:paraId="23BEF9D8" w14:textId="77777777" w:rsidTr="00345119">
        <w:tc>
          <w:tcPr>
            <w:tcW w:w="9576" w:type="dxa"/>
          </w:tcPr>
          <w:p w14:paraId="1005640D" w14:textId="77777777" w:rsidR="0017725B" w:rsidRDefault="00E0233E" w:rsidP="00E60429">
            <w:pPr>
              <w:contextualSpacing/>
              <w:rPr>
                <w:b/>
                <w:u w:val="single"/>
              </w:rPr>
            </w:pPr>
            <w:r>
              <w:rPr>
                <w:b/>
                <w:u w:val="single"/>
              </w:rPr>
              <w:t>CRIMINAL JUSTICE IMPACT</w:t>
            </w:r>
          </w:p>
          <w:p w14:paraId="39DBFB66" w14:textId="77777777" w:rsidR="0017725B" w:rsidRDefault="0017725B" w:rsidP="00E60429">
            <w:pPr>
              <w:contextualSpacing/>
              <w:rPr>
                <w:b/>
                <w:u w:val="single"/>
              </w:rPr>
            </w:pPr>
          </w:p>
          <w:p w14:paraId="534090D2" w14:textId="6F009DEE" w:rsidR="00621A9D" w:rsidRPr="00621A9D" w:rsidRDefault="00E0233E" w:rsidP="00E60429">
            <w:pPr>
              <w:contextualSpacing/>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3AB7442B" w14:textId="77777777" w:rsidR="0017725B" w:rsidRPr="0017725B" w:rsidRDefault="0017725B" w:rsidP="00E60429">
            <w:pPr>
              <w:contextualSpacing/>
              <w:rPr>
                <w:b/>
                <w:u w:val="single"/>
              </w:rPr>
            </w:pPr>
          </w:p>
        </w:tc>
      </w:tr>
      <w:tr w:rsidR="00AE199F" w14:paraId="77946E0C" w14:textId="77777777" w:rsidTr="00345119">
        <w:tc>
          <w:tcPr>
            <w:tcW w:w="9576" w:type="dxa"/>
          </w:tcPr>
          <w:p w14:paraId="70838D3C" w14:textId="77777777" w:rsidR="008423E4" w:rsidRPr="00A8133F" w:rsidRDefault="00E0233E" w:rsidP="00E60429">
            <w:pPr>
              <w:contextualSpacing/>
              <w:rPr>
                <w:b/>
              </w:rPr>
            </w:pPr>
            <w:r w:rsidRPr="009C1E9A">
              <w:rPr>
                <w:b/>
                <w:u w:val="single"/>
              </w:rPr>
              <w:t>RULEMAKING AUTHORITY</w:t>
            </w:r>
            <w:r>
              <w:rPr>
                <w:b/>
              </w:rPr>
              <w:t xml:space="preserve"> </w:t>
            </w:r>
          </w:p>
          <w:p w14:paraId="01CE38BA" w14:textId="77777777" w:rsidR="008423E4" w:rsidRDefault="008423E4" w:rsidP="00E60429">
            <w:pPr>
              <w:contextualSpacing/>
            </w:pPr>
          </w:p>
          <w:p w14:paraId="383C78C9" w14:textId="02F28300" w:rsidR="008A6B35" w:rsidRDefault="00E0233E" w:rsidP="00E60429">
            <w:pPr>
              <w:pStyle w:val="Header"/>
              <w:tabs>
                <w:tab w:val="clear" w:pos="4320"/>
                <w:tab w:val="clear" w:pos="8640"/>
              </w:tabs>
              <w:contextualSpacing/>
              <w:jc w:val="both"/>
            </w:pPr>
            <w:r>
              <w:t>It is the committee's opinion that this bill does not expressly grant any additional rulemaking authority to a state officer, department, agency, or institution.</w:t>
            </w:r>
          </w:p>
          <w:p w14:paraId="70B1FF1A" w14:textId="77777777" w:rsidR="008423E4" w:rsidRPr="00E21FDC" w:rsidRDefault="008423E4" w:rsidP="00E60429">
            <w:pPr>
              <w:contextualSpacing/>
              <w:rPr>
                <w:b/>
              </w:rPr>
            </w:pPr>
          </w:p>
        </w:tc>
      </w:tr>
      <w:tr w:rsidR="00AE199F" w14:paraId="4A89E71A" w14:textId="77777777" w:rsidTr="00345119">
        <w:tc>
          <w:tcPr>
            <w:tcW w:w="9576" w:type="dxa"/>
          </w:tcPr>
          <w:p w14:paraId="144EA7E4" w14:textId="77777777" w:rsidR="008423E4" w:rsidRPr="00A8133F" w:rsidRDefault="00E0233E" w:rsidP="00E60429">
            <w:pPr>
              <w:contextualSpacing/>
              <w:rPr>
                <w:b/>
              </w:rPr>
            </w:pPr>
            <w:r w:rsidRPr="009C1E9A">
              <w:rPr>
                <w:b/>
                <w:u w:val="single"/>
              </w:rPr>
              <w:t>ANALYSIS</w:t>
            </w:r>
            <w:r>
              <w:rPr>
                <w:b/>
              </w:rPr>
              <w:t xml:space="preserve"> </w:t>
            </w:r>
          </w:p>
          <w:p w14:paraId="288B8E1A" w14:textId="77777777" w:rsidR="008423E4" w:rsidRDefault="008423E4" w:rsidP="00E60429">
            <w:pPr>
              <w:contextualSpacing/>
            </w:pPr>
          </w:p>
          <w:p w14:paraId="61DFF2CE" w14:textId="6A54C95F" w:rsidR="00860CD4" w:rsidRDefault="00E0233E" w:rsidP="00E60429">
            <w:pPr>
              <w:pStyle w:val="Header"/>
              <w:contextualSpacing/>
              <w:jc w:val="both"/>
            </w:pPr>
            <w:r>
              <w:t>S.B. 11</w:t>
            </w:r>
            <w:r w:rsidR="003220D2">
              <w:t xml:space="preserve"> </w:t>
            </w:r>
            <w:r w:rsidR="008A6B35">
              <w:t>amends the Penal Code to</w:t>
            </w:r>
            <w:r w:rsidR="006F145A">
              <w:t xml:space="preserve"> establish as a</w:t>
            </w:r>
            <w:r w:rsidR="008B1BCB">
              <w:t xml:space="preserve"> general</w:t>
            </w:r>
            <w:r w:rsidR="006F145A">
              <w:t xml:space="preserve"> affirmative defense to prosecution that </w:t>
            </w:r>
            <w:r w:rsidR="008D7886">
              <w:t xml:space="preserve">the </w:t>
            </w:r>
            <w:r w:rsidR="006F145A">
              <w:t xml:space="preserve">actor </w:t>
            </w:r>
            <w:r w:rsidR="008D7886">
              <w:t xml:space="preserve">was a victim of a trafficking of persons or a compelling prostitution offense </w:t>
            </w:r>
            <w:r>
              <w:t xml:space="preserve">and </w:t>
            </w:r>
            <w:r w:rsidR="008D7886" w:rsidRPr="008D7886">
              <w:t xml:space="preserve">engaged in the conduct </w:t>
            </w:r>
            <w:r>
              <w:t xml:space="preserve">that is the subject of the prosecution as a direct result of being caused through means of force, fraud, or coercion to engage in that specific conduct. </w:t>
            </w:r>
            <w:r w:rsidR="008D7886">
              <w:t xml:space="preserve">This affirmative defense </w:t>
            </w:r>
            <w:r>
              <w:t>applies only under the following conditions:</w:t>
            </w:r>
          </w:p>
          <w:p w14:paraId="02AF271A" w14:textId="77777777" w:rsidR="00860CD4" w:rsidRDefault="00E0233E" w:rsidP="00E60429">
            <w:pPr>
              <w:pStyle w:val="Header"/>
              <w:numPr>
                <w:ilvl w:val="0"/>
                <w:numId w:val="4"/>
              </w:numPr>
              <w:contextualSpacing/>
              <w:jc w:val="both"/>
            </w:pPr>
            <w:r>
              <w:t>the actor would not have engaged in the conduct that is the subject of the prosecution but for the use of force, fraud, or coercion;</w:t>
            </w:r>
          </w:p>
          <w:p w14:paraId="6ACA69E6" w14:textId="7659FDC2" w:rsidR="00860CD4" w:rsidRDefault="00E0233E" w:rsidP="00E60429">
            <w:pPr>
              <w:pStyle w:val="Header"/>
              <w:numPr>
                <w:ilvl w:val="0"/>
                <w:numId w:val="4"/>
              </w:numPr>
              <w:contextualSpacing/>
              <w:jc w:val="both"/>
            </w:pPr>
            <w:r>
              <w:t>the use of force, fraud, or coercion would have compelled a reasonable person in the actor's circumstances to engage in the conduct;</w:t>
            </w:r>
          </w:p>
          <w:p w14:paraId="2392721C" w14:textId="054AF3DD" w:rsidR="00860CD4" w:rsidRDefault="00E0233E" w:rsidP="00E60429">
            <w:pPr>
              <w:pStyle w:val="Header"/>
              <w:numPr>
                <w:ilvl w:val="0"/>
                <w:numId w:val="4"/>
              </w:numPr>
              <w:contextualSpacing/>
              <w:jc w:val="both"/>
            </w:pPr>
            <w:r>
              <w:t>the actor was not merely afforded an opportunity to engage in the conduct without the use of force, fraud, or coercion; and</w:t>
            </w:r>
          </w:p>
          <w:p w14:paraId="2C73780D" w14:textId="76886F7A" w:rsidR="00860CD4" w:rsidRDefault="00E0233E" w:rsidP="00E60429">
            <w:pPr>
              <w:pStyle w:val="Header"/>
              <w:numPr>
                <w:ilvl w:val="0"/>
                <w:numId w:val="4"/>
              </w:numPr>
              <w:contextualSpacing/>
              <w:jc w:val="both"/>
            </w:pPr>
            <w:r>
              <w:t xml:space="preserve">the conduct does not constitute an offense </w:t>
            </w:r>
            <w:r w:rsidR="00942C79">
              <w:t>ineligible for judge-ordered community supervision</w:t>
            </w:r>
            <w:r>
              <w:t>, unless the actor is charged only as a party to th</w:t>
            </w:r>
            <w:r w:rsidR="001D30C9">
              <w:t>e</w:t>
            </w:r>
            <w:r>
              <w:t xml:space="preserve"> offense under </w:t>
            </w:r>
            <w:r w:rsidR="00942C79">
              <w:t>the law of parties</w:t>
            </w:r>
            <w:r>
              <w:t>.</w:t>
            </w:r>
          </w:p>
          <w:p w14:paraId="56FBBB38" w14:textId="5BE1CDAA" w:rsidR="00860CD4" w:rsidRDefault="00860CD4" w:rsidP="00E60429">
            <w:pPr>
              <w:pStyle w:val="Header"/>
              <w:contextualSpacing/>
              <w:jc w:val="both"/>
            </w:pPr>
          </w:p>
          <w:p w14:paraId="0CD73EBC" w14:textId="009BDF8F" w:rsidR="009C36CD" w:rsidRDefault="00E0233E" w:rsidP="00E60429">
            <w:pPr>
              <w:pStyle w:val="Header"/>
              <w:contextualSpacing/>
              <w:jc w:val="both"/>
            </w:pPr>
            <w:r>
              <w:t xml:space="preserve">For purposes of the bill's provisions, "force, fraud, or coercion" has the meaning </w:t>
            </w:r>
            <w:r w:rsidR="002222EA">
              <w:t xml:space="preserve">assigned to the term </w:t>
            </w:r>
            <w:r w:rsidR="001D30C9">
              <w:t xml:space="preserve">under Penal Code provisions governing the </w:t>
            </w:r>
            <w:r w:rsidR="00F8653E">
              <w:t>offense of trafficking of persons.</w:t>
            </w:r>
            <w:r>
              <w:t xml:space="preserve"> </w:t>
            </w:r>
            <w:r w:rsidR="006F145A">
              <w:t xml:space="preserve">Information relevant to the identification of a defendant's status as a victim of an </w:t>
            </w:r>
            <w:r w:rsidR="00403FB3">
              <w:t xml:space="preserve">applicable </w:t>
            </w:r>
            <w:r w:rsidR="006F145A">
              <w:t xml:space="preserve">offense may be offered to establish an affirmative defense under </w:t>
            </w:r>
            <w:r w:rsidR="00621A9D">
              <w:t>the bill's provisions</w:t>
            </w:r>
            <w:r w:rsidR="006F145A">
              <w:t>.</w:t>
            </w:r>
            <w:r w:rsidR="00FE5DBC">
              <w:t xml:space="preserve"> The bill </w:t>
            </w:r>
            <w:r w:rsidR="006D23B5">
              <w:t xml:space="preserve">establishes that </w:t>
            </w:r>
            <w:r w:rsidR="002222EA">
              <w:t xml:space="preserve">an </w:t>
            </w:r>
            <w:r w:rsidR="00FE5DBC" w:rsidRPr="00FE5DBC">
              <w:t xml:space="preserve">actor is not required to prove that the person using force, fraud, or coercion to cause the actor to engage in the conduct that is the subject of the prosecution was charged with or convicted of </w:t>
            </w:r>
            <w:r w:rsidR="006D23B5">
              <w:t>a trafficking of persons or a compelling prostitution offense</w:t>
            </w:r>
            <w:r w:rsidR="00FE5DBC" w:rsidRPr="00FE5DBC">
              <w:t>.</w:t>
            </w:r>
          </w:p>
          <w:p w14:paraId="51DB5A1C" w14:textId="77777777" w:rsidR="00621A9D" w:rsidRDefault="00621A9D" w:rsidP="00E60429">
            <w:pPr>
              <w:pStyle w:val="Header"/>
              <w:tabs>
                <w:tab w:val="clear" w:pos="4320"/>
                <w:tab w:val="clear" w:pos="8640"/>
              </w:tabs>
              <w:contextualSpacing/>
              <w:jc w:val="both"/>
            </w:pPr>
          </w:p>
          <w:p w14:paraId="5802449C" w14:textId="51BE3CEB" w:rsidR="00621A9D" w:rsidRPr="009C36CD" w:rsidRDefault="00E0233E" w:rsidP="00E60429">
            <w:pPr>
              <w:pStyle w:val="Header"/>
              <w:tabs>
                <w:tab w:val="clear" w:pos="4320"/>
                <w:tab w:val="clear" w:pos="8640"/>
              </w:tabs>
              <w:contextualSpacing/>
              <w:jc w:val="both"/>
            </w:pPr>
            <w:r>
              <w:t>S.B. 11</w:t>
            </w:r>
            <w:r w:rsidR="003220D2">
              <w:t xml:space="preserve"> </w:t>
            </w:r>
            <w:r>
              <w:t xml:space="preserve">applies only to </w:t>
            </w:r>
            <w:r w:rsidR="00FE5DBC">
              <w:t xml:space="preserve">the prosecution of </w:t>
            </w:r>
            <w:r>
              <w:t xml:space="preserve">an offense committed on or after the bill's effective date. </w:t>
            </w:r>
            <w:r w:rsidR="00FE5DBC">
              <w:t>The prosecution of a</w:t>
            </w:r>
            <w:r>
              <w:t>n offense committed before the bill's effective date is governed by the law in effect on the date the offense was committed, and the former law is continued in effect for that purpose. For these purposes, an offense was committed before the bill's effective date if any element of the offense occurred before that date.</w:t>
            </w:r>
          </w:p>
          <w:p w14:paraId="388E6A1F" w14:textId="77777777" w:rsidR="008423E4" w:rsidRPr="00835628" w:rsidRDefault="008423E4" w:rsidP="00E60429">
            <w:pPr>
              <w:contextualSpacing/>
              <w:rPr>
                <w:b/>
              </w:rPr>
            </w:pPr>
          </w:p>
        </w:tc>
      </w:tr>
      <w:tr w:rsidR="00AE199F" w14:paraId="6EFD618A" w14:textId="77777777" w:rsidTr="00345119">
        <w:tc>
          <w:tcPr>
            <w:tcW w:w="9576" w:type="dxa"/>
          </w:tcPr>
          <w:p w14:paraId="2773A0FF" w14:textId="77777777" w:rsidR="008423E4" w:rsidRPr="00A8133F" w:rsidRDefault="00E0233E" w:rsidP="00E60429">
            <w:pPr>
              <w:contextualSpacing/>
              <w:rPr>
                <w:b/>
              </w:rPr>
            </w:pPr>
            <w:r w:rsidRPr="009C1E9A">
              <w:rPr>
                <w:b/>
                <w:u w:val="single"/>
              </w:rPr>
              <w:t>EFFECTIVE DATE</w:t>
            </w:r>
            <w:r>
              <w:rPr>
                <w:b/>
              </w:rPr>
              <w:t xml:space="preserve"> </w:t>
            </w:r>
          </w:p>
          <w:p w14:paraId="19F4143B" w14:textId="77777777" w:rsidR="008423E4" w:rsidRDefault="008423E4" w:rsidP="00E60429">
            <w:pPr>
              <w:contextualSpacing/>
            </w:pPr>
          </w:p>
          <w:p w14:paraId="43B8DAC0" w14:textId="2196116E" w:rsidR="008423E4" w:rsidRPr="003624F2" w:rsidRDefault="00E0233E" w:rsidP="00E60429">
            <w:pPr>
              <w:pStyle w:val="Header"/>
              <w:tabs>
                <w:tab w:val="clear" w:pos="4320"/>
                <w:tab w:val="clear" w:pos="8640"/>
              </w:tabs>
              <w:contextualSpacing/>
              <w:jc w:val="both"/>
            </w:pPr>
            <w:r>
              <w:t xml:space="preserve">91st day after the last day of the legislative session. </w:t>
            </w:r>
          </w:p>
          <w:p w14:paraId="25ACBDE3" w14:textId="77777777" w:rsidR="008423E4" w:rsidRPr="00233FDB" w:rsidRDefault="008423E4" w:rsidP="00E60429">
            <w:pPr>
              <w:contextualSpacing/>
              <w:rPr>
                <w:b/>
              </w:rPr>
            </w:pPr>
          </w:p>
        </w:tc>
      </w:tr>
    </w:tbl>
    <w:p w14:paraId="0993CE31" w14:textId="77777777" w:rsidR="008423E4" w:rsidRPr="00BE0E75" w:rsidRDefault="008423E4" w:rsidP="00E60429">
      <w:pPr>
        <w:contextualSpacing/>
        <w:jc w:val="both"/>
        <w:rPr>
          <w:rFonts w:ascii="Arial" w:hAnsi="Arial"/>
          <w:sz w:val="16"/>
          <w:szCs w:val="16"/>
        </w:rPr>
      </w:pPr>
    </w:p>
    <w:p w14:paraId="0659E660" w14:textId="77777777" w:rsidR="004108C3" w:rsidRPr="008423E4" w:rsidRDefault="004108C3" w:rsidP="00E60429">
      <w:pPr>
        <w:contextualSpacing/>
      </w:pPr>
    </w:p>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A4DC" w14:textId="77777777" w:rsidR="00E0233E" w:rsidRDefault="00E0233E">
      <w:r>
        <w:separator/>
      </w:r>
    </w:p>
  </w:endnote>
  <w:endnote w:type="continuationSeparator" w:id="0">
    <w:p w14:paraId="78B2DBCD" w14:textId="77777777" w:rsidR="00E0233E" w:rsidRDefault="00E0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93DE"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E199F" w14:paraId="2AEA422D" w14:textId="77777777" w:rsidTr="009C1E9A">
      <w:trPr>
        <w:cantSplit/>
      </w:trPr>
      <w:tc>
        <w:tcPr>
          <w:tcW w:w="0" w:type="pct"/>
        </w:tcPr>
        <w:p w14:paraId="103E5857" w14:textId="77777777" w:rsidR="00137D90" w:rsidRDefault="00137D90" w:rsidP="009C1E9A">
          <w:pPr>
            <w:pStyle w:val="Footer"/>
            <w:tabs>
              <w:tab w:val="clear" w:pos="8640"/>
              <w:tab w:val="right" w:pos="9360"/>
            </w:tabs>
          </w:pPr>
        </w:p>
      </w:tc>
      <w:tc>
        <w:tcPr>
          <w:tcW w:w="2395" w:type="pct"/>
        </w:tcPr>
        <w:p w14:paraId="42CFAD37" w14:textId="77777777" w:rsidR="00137D90" w:rsidRDefault="00137D90" w:rsidP="009C1E9A">
          <w:pPr>
            <w:pStyle w:val="Footer"/>
            <w:tabs>
              <w:tab w:val="clear" w:pos="8640"/>
              <w:tab w:val="right" w:pos="9360"/>
            </w:tabs>
          </w:pPr>
        </w:p>
        <w:p w14:paraId="3434E5E2" w14:textId="77777777" w:rsidR="001A4310" w:rsidRDefault="001A4310" w:rsidP="009C1E9A">
          <w:pPr>
            <w:pStyle w:val="Footer"/>
            <w:tabs>
              <w:tab w:val="clear" w:pos="8640"/>
              <w:tab w:val="right" w:pos="9360"/>
            </w:tabs>
          </w:pPr>
        </w:p>
        <w:p w14:paraId="6C63CCD7" w14:textId="77777777" w:rsidR="00137D90" w:rsidRDefault="00137D90" w:rsidP="009C1E9A">
          <w:pPr>
            <w:pStyle w:val="Footer"/>
            <w:tabs>
              <w:tab w:val="clear" w:pos="8640"/>
              <w:tab w:val="right" w:pos="9360"/>
            </w:tabs>
          </w:pPr>
        </w:p>
      </w:tc>
      <w:tc>
        <w:tcPr>
          <w:tcW w:w="2453" w:type="pct"/>
        </w:tcPr>
        <w:p w14:paraId="4BB647B8" w14:textId="77777777" w:rsidR="00137D90" w:rsidRDefault="00137D90" w:rsidP="009C1E9A">
          <w:pPr>
            <w:pStyle w:val="Footer"/>
            <w:tabs>
              <w:tab w:val="clear" w:pos="8640"/>
              <w:tab w:val="right" w:pos="9360"/>
            </w:tabs>
            <w:jc w:val="right"/>
          </w:pPr>
        </w:p>
      </w:tc>
    </w:tr>
    <w:tr w:rsidR="00AE199F" w14:paraId="3B4BD519" w14:textId="77777777" w:rsidTr="009C1E9A">
      <w:trPr>
        <w:cantSplit/>
      </w:trPr>
      <w:tc>
        <w:tcPr>
          <w:tcW w:w="0" w:type="pct"/>
        </w:tcPr>
        <w:p w14:paraId="77F97423" w14:textId="77777777" w:rsidR="00EC379B" w:rsidRDefault="00EC379B" w:rsidP="009C1E9A">
          <w:pPr>
            <w:pStyle w:val="Footer"/>
            <w:tabs>
              <w:tab w:val="clear" w:pos="8640"/>
              <w:tab w:val="right" w:pos="9360"/>
            </w:tabs>
          </w:pPr>
        </w:p>
      </w:tc>
      <w:tc>
        <w:tcPr>
          <w:tcW w:w="2395" w:type="pct"/>
        </w:tcPr>
        <w:p w14:paraId="37E960F8" w14:textId="138E4505" w:rsidR="00EC379B" w:rsidRPr="009C1E9A" w:rsidRDefault="00E0233E" w:rsidP="009C1E9A">
          <w:pPr>
            <w:pStyle w:val="Footer"/>
            <w:tabs>
              <w:tab w:val="clear" w:pos="8640"/>
              <w:tab w:val="right" w:pos="9360"/>
            </w:tabs>
            <w:rPr>
              <w:rFonts w:ascii="Shruti" w:hAnsi="Shruti"/>
              <w:sz w:val="22"/>
            </w:rPr>
          </w:pPr>
          <w:r>
            <w:rPr>
              <w:rFonts w:ascii="Shruti" w:hAnsi="Shruti"/>
              <w:sz w:val="22"/>
            </w:rPr>
            <w:t>89S2 0832-D</w:t>
          </w:r>
        </w:p>
      </w:tc>
      <w:tc>
        <w:tcPr>
          <w:tcW w:w="2453" w:type="pct"/>
        </w:tcPr>
        <w:p w14:paraId="0F39E67C" w14:textId="7B961009" w:rsidR="00EC379B" w:rsidRDefault="00E0233E" w:rsidP="009C1E9A">
          <w:pPr>
            <w:pStyle w:val="Footer"/>
            <w:tabs>
              <w:tab w:val="clear" w:pos="8640"/>
              <w:tab w:val="right" w:pos="9360"/>
            </w:tabs>
            <w:jc w:val="right"/>
          </w:pPr>
          <w:r>
            <w:fldChar w:fldCharType="begin"/>
          </w:r>
          <w:r>
            <w:instrText xml:space="preserve"> DOCPROPERTY  OTID  \* MERGEFORMAT </w:instrText>
          </w:r>
          <w:r>
            <w:fldChar w:fldCharType="separate"/>
          </w:r>
          <w:r w:rsidR="005E4192">
            <w:t>25.235.108</w:t>
          </w:r>
          <w:r>
            <w:fldChar w:fldCharType="end"/>
          </w:r>
        </w:p>
      </w:tc>
    </w:tr>
    <w:tr w:rsidR="00AE199F" w14:paraId="6998FFD6" w14:textId="77777777" w:rsidTr="009C1E9A">
      <w:trPr>
        <w:cantSplit/>
      </w:trPr>
      <w:tc>
        <w:tcPr>
          <w:tcW w:w="0" w:type="pct"/>
        </w:tcPr>
        <w:p w14:paraId="673B06CF" w14:textId="77777777" w:rsidR="00EC379B" w:rsidRDefault="00EC379B" w:rsidP="009C1E9A">
          <w:pPr>
            <w:pStyle w:val="Footer"/>
            <w:tabs>
              <w:tab w:val="clear" w:pos="4320"/>
              <w:tab w:val="clear" w:pos="8640"/>
              <w:tab w:val="left" w:pos="2865"/>
            </w:tabs>
          </w:pPr>
        </w:p>
      </w:tc>
      <w:tc>
        <w:tcPr>
          <w:tcW w:w="2395" w:type="pct"/>
        </w:tcPr>
        <w:p w14:paraId="5E810E29"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1809285E" w14:textId="77777777" w:rsidR="00EC379B" w:rsidRDefault="00EC379B" w:rsidP="006D504F">
          <w:pPr>
            <w:pStyle w:val="Footer"/>
            <w:rPr>
              <w:rStyle w:val="PageNumber"/>
            </w:rPr>
          </w:pPr>
        </w:p>
        <w:p w14:paraId="325E6016" w14:textId="77777777" w:rsidR="00EC379B" w:rsidRDefault="00EC379B" w:rsidP="009C1E9A">
          <w:pPr>
            <w:pStyle w:val="Footer"/>
            <w:tabs>
              <w:tab w:val="clear" w:pos="8640"/>
              <w:tab w:val="right" w:pos="9360"/>
            </w:tabs>
            <w:jc w:val="right"/>
          </w:pPr>
        </w:p>
      </w:tc>
    </w:tr>
    <w:tr w:rsidR="00AE199F" w14:paraId="356EB08A" w14:textId="77777777" w:rsidTr="009C1E9A">
      <w:trPr>
        <w:cantSplit/>
        <w:trHeight w:val="323"/>
      </w:trPr>
      <w:tc>
        <w:tcPr>
          <w:tcW w:w="0" w:type="pct"/>
          <w:gridSpan w:val="3"/>
        </w:tcPr>
        <w:p w14:paraId="2D9B9866" w14:textId="77777777" w:rsidR="00EC379B" w:rsidRDefault="00E0233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5324ADC" w14:textId="77777777" w:rsidR="00EC379B" w:rsidRDefault="00EC379B" w:rsidP="009C1E9A">
          <w:pPr>
            <w:pStyle w:val="Footer"/>
            <w:tabs>
              <w:tab w:val="clear" w:pos="8640"/>
              <w:tab w:val="right" w:pos="9360"/>
            </w:tabs>
            <w:jc w:val="center"/>
          </w:pPr>
        </w:p>
      </w:tc>
    </w:tr>
  </w:tbl>
  <w:p w14:paraId="72777712"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0B36"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7732" w14:textId="77777777" w:rsidR="00E0233E" w:rsidRDefault="00E0233E">
      <w:r>
        <w:separator/>
      </w:r>
    </w:p>
  </w:footnote>
  <w:footnote w:type="continuationSeparator" w:id="0">
    <w:p w14:paraId="087EE835" w14:textId="77777777" w:rsidR="00E0233E" w:rsidRDefault="00E02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BA60"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EFE3"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9DD8"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2238"/>
    <w:multiLevelType w:val="hybridMultilevel"/>
    <w:tmpl w:val="E070C36E"/>
    <w:lvl w:ilvl="0" w:tplc="F98641A0">
      <w:start w:val="1"/>
      <w:numFmt w:val="bullet"/>
      <w:lvlText w:val=""/>
      <w:lvlJc w:val="left"/>
      <w:pPr>
        <w:tabs>
          <w:tab w:val="num" w:pos="720"/>
        </w:tabs>
        <w:ind w:left="720" w:hanging="360"/>
      </w:pPr>
      <w:rPr>
        <w:rFonts w:ascii="Symbol" w:hAnsi="Symbol" w:hint="default"/>
      </w:rPr>
    </w:lvl>
    <w:lvl w:ilvl="1" w:tplc="27F2D74C" w:tentative="1">
      <w:start w:val="1"/>
      <w:numFmt w:val="bullet"/>
      <w:lvlText w:val="o"/>
      <w:lvlJc w:val="left"/>
      <w:pPr>
        <w:ind w:left="1440" w:hanging="360"/>
      </w:pPr>
      <w:rPr>
        <w:rFonts w:ascii="Courier New" w:hAnsi="Courier New" w:cs="Courier New" w:hint="default"/>
      </w:rPr>
    </w:lvl>
    <w:lvl w:ilvl="2" w:tplc="129E9D06" w:tentative="1">
      <w:start w:val="1"/>
      <w:numFmt w:val="bullet"/>
      <w:lvlText w:val=""/>
      <w:lvlJc w:val="left"/>
      <w:pPr>
        <w:ind w:left="2160" w:hanging="360"/>
      </w:pPr>
      <w:rPr>
        <w:rFonts w:ascii="Wingdings" w:hAnsi="Wingdings" w:hint="default"/>
      </w:rPr>
    </w:lvl>
    <w:lvl w:ilvl="3" w:tplc="64FA5D04" w:tentative="1">
      <w:start w:val="1"/>
      <w:numFmt w:val="bullet"/>
      <w:lvlText w:val=""/>
      <w:lvlJc w:val="left"/>
      <w:pPr>
        <w:ind w:left="2880" w:hanging="360"/>
      </w:pPr>
      <w:rPr>
        <w:rFonts w:ascii="Symbol" w:hAnsi="Symbol" w:hint="default"/>
      </w:rPr>
    </w:lvl>
    <w:lvl w:ilvl="4" w:tplc="B56C6DBA" w:tentative="1">
      <w:start w:val="1"/>
      <w:numFmt w:val="bullet"/>
      <w:lvlText w:val="o"/>
      <w:lvlJc w:val="left"/>
      <w:pPr>
        <w:ind w:left="3600" w:hanging="360"/>
      </w:pPr>
      <w:rPr>
        <w:rFonts w:ascii="Courier New" w:hAnsi="Courier New" w:cs="Courier New" w:hint="default"/>
      </w:rPr>
    </w:lvl>
    <w:lvl w:ilvl="5" w:tplc="01765D38" w:tentative="1">
      <w:start w:val="1"/>
      <w:numFmt w:val="bullet"/>
      <w:lvlText w:val=""/>
      <w:lvlJc w:val="left"/>
      <w:pPr>
        <w:ind w:left="4320" w:hanging="360"/>
      </w:pPr>
      <w:rPr>
        <w:rFonts w:ascii="Wingdings" w:hAnsi="Wingdings" w:hint="default"/>
      </w:rPr>
    </w:lvl>
    <w:lvl w:ilvl="6" w:tplc="B058AB52" w:tentative="1">
      <w:start w:val="1"/>
      <w:numFmt w:val="bullet"/>
      <w:lvlText w:val=""/>
      <w:lvlJc w:val="left"/>
      <w:pPr>
        <w:ind w:left="5040" w:hanging="360"/>
      </w:pPr>
      <w:rPr>
        <w:rFonts w:ascii="Symbol" w:hAnsi="Symbol" w:hint="default"/>
      </w:rPr>
    </w:lvl>
    <w:lvl w:ilvl="7" w:tplc="E3666EDC" w:tentative="1">
      <w:start w:val="1"/>
      <w:numFmt w:val="bullet"/>
      <w:lvlText w:val="o"/>
      <w:lvlJc w:val="left"/>
      <w:pPr>
        <w:ind w:left="5760" w:hanging="360"/>
      </w:pPr>
      <w:rPr>
        <w:rFonts w:ascii="Courier New" w:hAnsi="Courier New" w:cs="Courier New" w:hint="default"/>
      </w:rPr>
    </w:lvl>
    <w:lvl w:ilvl="8" w:tplc="723E2250" w:tentative="1">
      <w:start w:val="1"/>
      <w:numFmt w:val="bullet"/>
      <w:lvlText w:val=""/>
      <w:lvlJc w:val="left"/>
      <w:pPr>
        <w:ind w:left="6480" w:hanging="360"/>
      </w:pPr>
      <w:rPr>
        <w:rFonts w:ascii="Wingdings" w:hAnsi="Wingdings" w:hint="default"/>
      </w:rPr>
    </w:lvl>
  </w:abstractNum>
  <w:abstractNum w:abstractNumId="1" w15:restartNumberingAfterBreak="0">
    <w:nsid w:val="5FB02934"/>
    <w:multiLevelType w:val="hybridMultilevel"/>
    <w:tmpl w:val="B30C57C0"/>
    <w:lvl w:ilvl="0" w:tplc="71449C00">
      <w:start w:val="1"/>
      <w:numFmt w:val="bullet"/>
      <w:lvlText w:val=""/>
      <w:lvlJc w:val="left"/>
      <w:pPr>
        <w:tabs>
          <w:tab w:val="num" w:pos="720"/>
        </w:tabs>
        <w:ind w:left="720" w:hanging="360"/>
      </w:pPr>
      <w:rPr>
        <w:rFonts w:ascii="Symbol" w:hAnsi="Symbol" w:hint="default"/>
      </w:rPr>
    </w:lvl>
    <w:lvl w:ilvl="1" w:tplc="12DA7670" w:tentative="1">
      <w:start w:val="1"/>
      <w:numFmt w:val="bullet"/>
      <w:lvlText w:val="o"/>
      <w:lvlJc w:val="left"/>
      <w:pPr>
        <w:ind w:left="1440" w:hanging="360"/>
      </w:pPr>
      <w:rPr>
        <w:rFonts w:ascii="Courier New" w:hAnsi="Courier New" w:cs="Courier New" w:hint="default"/>
      </w:rPr>
    </w:lvl>
    <w:lvl w:ilvl="2" w:tplc="351E414C" w:tentative="1">
      <w:start w:val="1"/>
      <w:numFmt w:val="bullet"/>
      <w:lvlText w:val=""/>
      <w:lvlJc w:val="left"/>
      <w:pPr>
        <w:ind w:left="2160" w:hanging="360"/>
      </w:pPr>
      <w:rPr>
        <w:rFonts w:ascii="Wingdings" w:hAnsi="Wingdings" w:hint="default"/>
      </w:rPr>
    </w:lvl>
    <w:lvl w:ilvl="3" w:tplc="6220DE56" w:tentative="1">
      <w:start w:val="1"/>
      <w:numFmt w:val="bullet"/>
      <w:lvlText w:val=""/>
      <w:lvlJc w:val="left"/>
      <w:pPr>
        <w:ind w:left="2880" w:hanging="360"/>
      </w:pPr>
      <w:rPr>
        <w:rFonts w:ascii="Symbol" w:hAnsi="Symbol" w:hint="default"/>
      </w:rPr>
    </w:lvl>
    <w:lvl w:ilvl="4" w:tplc="1FE28F34" w:tentative="1">
      <w:start w:val="1"/>
      <w:numFmt w:val="bullet"/>
      <w:lvlText w:val="o"/>
      <w:lvlJc w:val="left"/>
      <w:pPr>
        <w:ind w:left="3600" w:hanging="360"/>
      </w:pPr>
      <w:rPr>
        <w:rFonts w:ascii="Courier New" w:hAnsi="Courier New" w:cs="Courier New" w:hint="default"/>
      </w:rPr>
    </w:lvl>
    <w:lvl w:ilvl="5" w:tplc="657825E0" w:tentative="1">
      <w:start w:val="1"/>
      <w:numFmt w:val="bullet"/>
      <w:lvlText w:val=""/>
      <w:lvlJc w:val="left"/>
      <w:pPr>
        <w:ind w:left="4320" w:hanging="360"/>
      </w:pPr>
      <w:rPr>
        <w:rFonts w:ascii="Wingdings" w:hAnsi="Wingdings" w:hint="default"/>
      </w:rPr>
    </w:lvl>
    <w:lvl w:ilvl="6" w:tplc="56C067BC" w:tentative="1">
      <w:start w:val="1"/>
      <w:numFmt w:val="bullet"/>
      <w:lvlText w:val=""/>
      <w:lvlJc w:val="left"/>
      <w:pPr>
        <w:ind w:left="5040" w:hanging="360"/>
      </w:pPr>
      <w:rPr>
        <w:rFonts w:ascii="Symbol" w:hAnsi="Symbol" w:hint="default"/>
      </w:rPr>
    </w:lvl>
    <w:lvl w:ilvl="7" w:tplc="F1BE9DEA" w:tentative="1">
      <w:start w:val="1"/>
      <w:numFmt w:val="bullet"/>
      <w:lvlText w:val="o"/>
      <w:lvlJc w:val="left"/>
      <w:pPr>
        <w:ind w:left="5760" w:hanging="360"/>
      </w:pPr>
      <w:rPr>
        <w:rFonts w:ascii="Courier New" w:hAnsi="Courier New" w:cs="Courier New" w:hint="default"/>
      </w:rPr>
    </w:lvl>
    <w:lvl w:ilvl="8" w:tplc="99967984" w:tentative="1">
      <w:start w:val="1"/>
      <w:numFmt w:val="bullet"/>
      <w:lvlText w:val=""/>
      <w:lvlJc w:val="left"/>
      <w:pPr>
        <w:ind w:left="6480" w:hanging="360"/>
      </w:pPr>
      <w:rPr>
        <w:rFonts w:ascii="Wingdings" w:hAnsi="Wingdings" w:hint="default"/>
      </w:rPr>
    </w:lvl>
  </w:abstractNum>
  <w:abstractNum w:abstractNumId="2" w15:restartNumberingAfterBreak="0">
    <w:nsid w:val="654A0A7E"/>
    <w:multiLevelType w:val="hybridMultilevel"/>
    <w:tmpl w:val="C26A090A"/>
    <w:lvl w:ilvl="0" w:tplc="8FA8AEAE">
      <w:start w:val="1"/>
      <w:numFmt w:val="decimal"/>
      <w:lvlText w:val="(%1)"/>
      <w:lvlJc w:val="left"/>
      <w:pPr>
        <w:ind w:left="758" w:hanging="398"/>
      </w:pPr>
      <w:rPr>
        <w:rFonts w:hint="default"/>
      </w:rPr>
    </w:lvl>
    <w:lvl w:ilvl="1" w:tplc="E5A6947C" w:tentative="1">
      <w:start w:val="1"/>
      <w:numFmt w:val="lowerLetter"/>
      <w:lvlText w:val="%2."/>
      <w:lvlJc w:val="left"/>
      <w:pPr>
        <w:ind w:left="1440" w:hanging="360"/>
      </w:pPr>
    </w:lvl>
    <w:lvl w:ilvl="2" w:tplc="F41ECFA6" w:tentative="1">
      <w:start w:val="1"/>
      <w:numFmt w:val="lowerRoman"/>
      <w:lvlText w:val="%3."/>
      <w:lvlJc w:val="right"/>
      <w:pPr>
        <w:ind w:left="2160" w:hanging="180"/>
      </w:pPr>
    </w:lvl>
    <w:lvl w:ilvl="3" w:tplc="A3F224EA" w:tentative="1">
      <w:start w:val="1"/>
      <w:numFmt w:val="decimal"/>
      <w:lvlText w:val="%4."/>
      <w:lvlJc w:val="left"/>
      <w:pPr>
        <w:ind w:left="2880" w:hanging="360"/>
      </w:pPr>
    </w:lvl>
    <w:lvl w:ilvl="4" w:tplc="A3AC7D9C" w:tentative="1">
      <w:start w:val="1"/>
      <w:numFmt w:val="lowerLetter"/>
      <w:lvlText w:val="%5."/>
      <w:lvlJc w:val="left"/>
      <w:pPr>
        <w:ind w:left="3600" w:hanging="360"/>
      </w:pPr>
    </w:lvl>
    <w:lvl w:ilvl="5" w:tplc="583C6100" w:tentative="1">
      <w:start w:val="1"/>
      <w:numFmt w:val="lowerRoman"/>
      <w:lvlText w:val="%6."/>
      <w:lvlJc w:val="right"/>
      <w:pPr>
        <w:ind w:left="4320" w:hanging="180"/>
      </w:pPr>
    </w:lvl>
    <w:lvl w:ilvl="6" w:tplc="BDC48890" w:tentative="1">
      <w:start w:val="1"/>
      <w:numFmt w:val="decimal"/>
      <w:lvlText w:val="%7."/>
      <w:lvlJc w:val="left"/>
      <w:pPr>
        <w:ind w:left="5040" w:hanging="360"/>
      </w:pPr>
    </w:lvl>
    <w:lvl w:ilvl="7" w:tplc="9A5E8FDC" w:tentative="1">
      <w:start w:val="1"/>
      <w:numFmt w:val="lowerLetter"/>
      <w:lvlText w:val="%8."/>
      <w:lvlJc w:val="left"/>
      <w:pPr>
        <w:ind w:left="5760" w:hanging="360"/>
      </w:pPr>
    </w:lvl>
    <w:lvl w:ilvl="8" w:tplc="7BCCBFFE" w:tentative="1">
      <w:start w:val="1"/>
      <w:numFmt w:val="lowerRoman"/>
      <w:lvlText w:val="%9."/>
      <w:lvlJc w:val="right"/>
      <w:pPr>
        <w:ind w:left="6480" w:hanging="180"/>
      </w:pPr>
    </w:lvl>
  </w:abstractNum>
  <w:abstractNum w:abstractNumId="3" w15:restartNumberingAfterBreak="0">
    <w:nsid w:val="72F61DA2"/>
    <w:multiLevelType w:val="hybridMultilevel"/>
    <w:tmpl w:val="28CCA724"/>
    <w:lvl w:ilvl="0" w:tplc="C26890F8">
      <w:start w:val="1"/>
      <w:numFmt w:val="bullet"/>
      <w:lvlText w:val=""/>
      <w:lvlJc w:val="left"/>
      <w:pPr>
        <w:tabs>
          <w:tab w:val="num" w:pos="720"/>
        </w:tabs>
        <w:ind w:left="720" w:hanging="360"/>
      </w:pPr>
      <w:rPr>
        <w:rFonts w:ascii="Symbol" w:hAnsi="Symbol" w:hint="default"/>
      </w:rPr>
    </w:lvl>
    <w:lvl w:ilvl="1" w:tplc="23083BE6" w:tentative="1">
      <w:start w:val="1"/>
      <w:numFmt w:val="bullet"/>
      <w:lvlText w:val="o"/>
      <w:lvlJc w:val="left"/>
      <w:pPr>
        <w:ind w:left="1440" w:hanging="360"/>
      </w:pPr>
      <w:rPr>
        <w:rFonts w:ascii="Courier New" w:hAnsi="Courier New" w:cs="Courier New" w:hint="default"/>
      </w:rPr>
    </w:lvl>
    <w:lvl w:ilvl="2" w:tplc="492C7450" w:tentative="1">
      <w:start w:val="1"/>
      <w:numFmt w:val="bullet"/>
      <w:lvlText w:val=""/>
      <w:lvlJc w:val="left"/>
      <w:pPr>
        <w:ind w:left="2160" w:hanging="360"/>
      </w:pPr>
      <w:rPr>
        <w:rFonts w:ascii="Wingdings" w:hAnsi="Wingdings" w:hint="default"/>
      </w:rPr>
    </w:lvl>
    <w:lvl w:ilvl="3" w:tplc="9BC08736" w:tentative="1">
      <w:start w:val="1"/>
      <w:numFmt w:val="bullet"/>
      <w:lvlText w:val=""/>
      <w:lvlJc w:val="left"/>
      <w:pPr>
        <w:ind w:left="2880" w:hanging="360"/>
      </w:pPr>
      <w:rPr>
        <w:rFonts w:ascii="Symbol" w:hAnsi="Symbol" w:hint="default"/>
      </w:rPr>
    </w:lvl>
    <w:lvl w:ilvl="4" w:tplc="B800855C" w:tentative="1">
      <w:start w:val="1"/>
      <w:numFmt w:val="bullet"/>
      <w:lvlText w:val="o"/>
      <w:lvlJc w:val="left"/>
      <w:pPr>
        <w:ind w:left="3600" w:hanging="360"/>
      </w:pPr>
      <w:rPr>
        <w:rFonts w:ascii="Courier New" w:hAnsi="Courier New" w:cs="Courier New" w:hint="default"/>
      </w:rPr>
    </w:lvl>
    <w:lvl w:ilvl="5" w:tplc="98B8777C" w:tentative="1">
      <w:start w:val="1"/>
      <w:numFmt w:val="bullet"/>
      <w:lvlText w:val=""/>
      <w:lvlJc w:val="left"/>
      <w:pPr>
        <w:ind w:left="4320" w:hanging="360"/>
      </w:pPr>
      <w:rPr>
        <w:rFonts w:ascii="Wingdings" w:hAnsi="Wingdings" w:hint="default"/>
      </w:rPr>
    </w:lvl>
    <w:lvl w:ilvl="6" w:tplc="54AA7C52" w:tentative="1">
      <w:start w:val="1"/>
      <w:numFmt w:val="bullet"/>
      <w:lvlText w:val=""/>
      <w:lvlJc w:val="left"/>
      <w:pPr>
        <w:ind w:left="5040" w:hanging="360"/>
      </w:pPr>
      <w:rPr>
        <w:rFonts w:ascii="Symbol" w:hAnsi="Symbol" w:hint="default"/>
      </w:rPr>
    </w:lvl>
    <w:lvl w:ilvl="7" w:tplc="FD684116" w:tentative="1">
      <w:start w:val="1"/>
      <w:numFmt w:val="bullet"/>
      <w:lvlText w:val="o"/>
      <w:lvlJc w:val="left"/>
      <w:pPr>
        <w:ind w:left="5760" w:hanging="360"/>
      </w:pPr>
      <w:rPr>
        <w:rFonts w:ascii="Courier New" w:hAnsi="Courier New" w:cs="Courier New" w:hint="default"/>
      </w:rPr>
    </w:lvl>
    <w:lvl w:ilvl="8" w:tplc="7EC004F2" w:tentative="1">
      <w:start w:val="1"/>
      <w:numFmt w:val="bullet"/>
      <w:lvlText w:val=""/>
      <w:lvlJc w:val="left"/>
      <w:pPr>
        <w:ind w:left="6480" w:hanging="360"/>
      </w:pPr>
      <w:rPr>
        <w:rFonts w:ascii="Wingdings" w:hAnsi="Wingdings" w:hint="default"/>
      </w:rPr>
    </w:lvl>
  </w:abstractNum>
  <w:num w:numId="1" w16cid:durableId="2048092950">
    <w:abstractNumId w:val="0"/>
  </w:num>
  <w:num w:numId="2" w16cid:durableId="507137687">
    <w:abstractNumId w:val="2"/>
  </w:num>
  <w:num w:numId="3" w16cid:durableId="1856655567">
    <w:abstractNumId w:val="3"/>
  </w:num>
  <w:num w:numId="4" w16cid:durableId="292830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35"/>
    <w:rsid w:val="00000A70"/>
    <w:rsid w:val="000032B8"/>
    <w:rsid w:val="00003B06"/>
    <w:rsid w:val="000054B9"/>
    <w:rsid w:val="00007461"/>
    <w:rsid w:val="00007BD2"/>
    <w:rsid w:val="0001117E"/>
    <w:rsid w:val="0001125F"/>
    <w:rsid w:val="0001338E"/>
    <w:rsid w:val="00013B64"/>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47E77"/>
    <w:rsid w:val="000532BD"/>
    <w:rsid w:val="000555E0"/>
    <w:rsid w:val="00055C12"/>
    <w:rsid w:val="000608B0"/>
    <w:rsid w:val="0006104C"/>
    <w:rsid w:val="00064BF2"/>
    <w:rsid w:val="000667BA"/>
    <w:rsid w:val="000676A7"/>
    <w:rsid w:val="00073914"/>
    <w:rsid w:val="00074236"/>
    <w:rsid w:val="000746BD"/>
    <w:rsid w:val="00076D7D"/>
    <w:rsid w:val="00080D95"/>
    <w:rsid w:val="00084BB7"/>
    <w:rsid w:val="00090E6B"/>
    <w:rsid w:val="00091B2C"/>
    <w:rsid w:val="00092ABC"/>
    <w:rsid w:val="000953A6"/>
    <w:rsid w:val="00097AAF"/>
    <w:rsid w:val="00097D13"/>
    <w:rsid w:val="000A4893"/>
    <w:rsid w:val="000A54E0"/>
    <w:rsid w:val="000A72C4"/>
    <w:rsid w:val="000B0F30"/>
    <w:rsid w:val="000B1486"/>
    <w:rsid w:val="000B3E61"/>
    <w:rsid w:val="000B54AF"/>
    <w:rsid w:val="000B6090"/>
    <w:rsid w:val="000B6FEE"/>
    <w:rsid w:val="000C0F4D"/>
    <w:rsid w:val="000C12C4"/>
    <w:rsid w:val="000C49DA"/>
    <w:rsid w:val="000C4B3D"/>
    <w:rsid w:val="000C6DC1"/>
    <w:rsid w:val="000C6E20"/>
    <w:rsid w:val="000C76D7"/>
    <w:rsid w:val="000C7F1D"/>
    <w:rsid w:val="000D2EBA"/>
    <w:rsid w:val="000D32A1"/>
    <w:rsid w:val="000D3528"/>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4D1F"/>
    <w:rsid w:val="00115EE9"/>
    <w:rsid w:val="001169F9"/>
    <w:rsid w:val="00120797"/>
    <w:rsid w:val="001218D2"/>
    <w:rsid w:val="0012371B"/>
    <w:rsid w:val="001245C8"/>
    <w:rsid w:val="00124653"/>
    <w:rsid w:val="001247C5"/>
    <w:rsid w:val="00127893"/>
    <w:rsid w:val="00127F55"/>
    <w:rsid w:val="001312BB"/>
    <w:rsid w:val="00137D90"/>
    <w:rsid w:val="00141FB6"/>
    <w:rsid w:val="00142F8E"/>
    <w:rsid w:val="00143C8B"/>
    <w:rsid w:val="00147530"/>
    <w:rsid w:val="0015039E"/>
    <w:rsid w:val="0015331F"/>
    <w:rsid w:val="00153A9C"/>
    <w:rsid w:val="00156AB2"/>
    <w:rsid w:val="00160402"/>
    <w:rsid w:val="00160571"/>
    <w:rsid w:val="00161E93"/>
    <w:rsid w:val="00162C7A"/>
    <w:rsid w:val="00162DAE"/>
    <w:rsid w:val="001639C5"/>
    <w:rsid w:val="00163E45"/>
    <w:rsid w:val="001650B8"/>
    <w:rsid w:val="001652B2"/>
    <w:rsid w:val="001664C2"/>
    <w:rsid w:val="00171BF2"/>
    <w:rsid w:val="0017347B"/>
    <w:rsid w:val="0017725B"/>
    <w:rsid w:val="0017768C"/>
    <w:rsid w:val="001779B6"/>
    <w:rsid w:val="0018050C"/>
    <w:rsid w:val="0018117F"/>
    <w:rsid w:val="001824ED"/>
    <w:rsid w:val="00183262"/>
    <w:rsid w:val="0018478F"/>
    <w:rsid w:val="00184B03"/>
    <w:rsid w:val="00185C59"/>
    <w:rsid w:val="00187C1B"/>
    <w:rsid w:val="001908AC"/>
    <w:rsid w:val="00190CFB"/>
    <w:rsid w:val="00191105"/>
    <w:rsid w:val="0019457A"/>
    <w:rsid w:val="00195257"/>
    <w:rsid w:val="00195388"/>
    <w:rsid w:val="0019539E"/>
    <w:rsid w:val="001965BC"/>
    <w:rsid w:val="001966DD"/>
    <w:rsid w:val="001968BC"/>
    <w:rsid w:val="001A0739"/>
    <w:rsid w:val="001A0F00"/>
    <w:rsid w:val="001A2BDD"/>
    <w:rsid w:val="001A3DDF"/>
    <w:rsid w:val="001A4310"/>
    <w:rsid w:val="001A4D05"/>
    <w:rsid w:val="001A7BC4"/>
    <w:rsid w:val="001B053A"/>
    <w:rsid w:val="001B26D8"/>
    <w:rsid w:val="001B3BFA"/>
    <w:rsid w:val="001B75B8"/>
    <w:rsid w:val="001C1230"/>
    <w:rsid w:val="001C60B5"/>
    <w:rsid w:val="001C61B0"/>
    <w:rsid w:val="001C6A3D"/>
    <w:rsid w:val="001C7957"/>
    <w:rsid w:val="001C7DB8"/>
    <w:rsid w:val="001C7EA8"/>
    <w:rsid w:val="001D1711"/>
    <w:rsid w:val="001D2A01"/>
    <w:rsid w:val="001D2EF6"/>
    <w:rsid w:val="001D30C9"/>
    <w:rsid w:val="001D37A8"/>
    <w:rsid w:val="001D462E"/>
    <w:rsid w:val="001D51D4"/>
    <w:rsid w:val="001E2CAD"/>
    <w:rsid w:val="001E34DB"/>
    <w:rsid w:val="001E37CD"/>
    <w:rsid w:val="001E4070"/>
    <w:rsid w:val="001E52AF"/>
    <w:rsid w:val="001E655E"/>
    <w:rsid w:val="001E7D28"/>
    <w:rsid w:val="001F3CB8"/>
    <w:rsid w:val="001F6B91"/>
    <w:rsid w:val="001F703C"/>
    <w:rsid w:val="00200B9E"/>
    <w:rsid w:val="00200BF5"/>
    <w:rsid w:val="002010D1"/>
    <w:rsid w:val="00201338"/>
    <w:rsid w:val="00206E18"/>
    <w:rsid w:val="0020775D"/>
    <w:rsid w:val="002116DD"/>
    <w:rsid w:val="0021383D"/>
    <w:rsid w:val="00214300"/>
    <w:rsid w:val="00216BBA"/>
    <w:rsid w:val="00216E12"/>
    <w:rsid w:val="00217466"/>
    <w:rsid w:val="0021751D"/>
    <w:rsid w:val="00217C49"/>
    <w:rsid w:val="0022177D"/>
    <w:rsid w:val="002222EA"/>
    <w:rsid w:val="002242DA"/>
    <w:rsid w:val="00224C37"/>
    <w:rsid w:val="002304DF"/>
    <w:rsid w:val="0023341D"/>
    <w:rsid w:val="002338DA"/>
    <w:rsid w:val="00233D66"/>
    <w:rsid w:val="00233FDB"/>
    <w:rsid w:val="00234F58"/>
    <w:rsid w:val="0023507D"/>
    <w:rsid w:val="0024077A"/>
    <w:rsid w:val="00241E15"/>
    <w:rsid w:val="00241EC1"/>
    <w:rsid w:val="002431DA"/>
    <w:rsid w:val="0024691D"/>
    <w:rsid w:val="00247D27"/>
    <w:rsid w:val="00250A50"/>
    <w:rsid w:val="00251ED5"/>
    <w:rsid w:val="00255EB6"/>
    <w:rsid w:val="00257429"/>
    <w:rsid w:val="00260A81"/>
    <w:rsid w:val="00260FA4"/>
    <w:rsid w:val="00261183"/>
    <w:rsid w:val="00262A66"/>
    <w:rsid w:val="00263140"/>
    <w:rsid w:val="002631C8"/>
    <w:rsid w:val="00265133"/>
    <w:rsid w:val="00265A23"/>
    <w:rsid w:val="00265FB2"/>
    <w:rsid w:val="00266455"/>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2917"/>
    <w:rsid w:val="002D305A"/>
    <w:rsid w:val="002E21B8"/>
    <w:rsid w:val="002E7DF9"/>
    <w:rsid w:val="002F097B"/>
    <w:rsid w:val="002F2147"/>
    <w:rsid w:val="002F3111"/>
    <w:rsid w:val="002F4AEC"/>
    <w:rsid w:val="002F795D"/>
    <w:rsid w:val="00300823"/>
    <w:rsid w:val="00300D7F"/>
    <w:rsid w:val="00301638"/>
    <w:rsid w:val="003037DA"/>
    <w:rsid w:val="00303B0C"/>
    <w:rsid w:val="0030459C"/>
    <w:rsid w:val="00313DFE"/>
    <w:rsid w:val="003143B2"/>
    <w:rsid w:val="00314821"/>
    <w:rsid w:val="0031483F"/>
    <w:rsid w:val="0031741B"/>
    <w:rsid w:val="00321337"/>
    <w:rsid w:val="00321F2F"/>
    <w:rsid w:val="003220D2"/>
    <w:rsid w:val="003237F6"/>
    <w:rsid w:val="00324077"/>
    <w:rsid w:val="0032453B"/>
    <w:rsid w:val="00324868"/>
    <w:rsid w:val="003305F5"/>
    <w:rsid w:val="00333930"/>
    <w:rsid w:val="003350CA"/>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6DF"/>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054F"/>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C6990"/>
    <w:rsid w:val="003D726D"/>
    <w:rsid w:val="003E0875"/>
    <w:rsid w:val="003E0BB8"/>
    <w:rsid w:val="003E2791"/>
    <w:rsid w:val="003E6CB0"/>
    <w:rsid w:val="003F1F5E"/>
    <w:rsid w:val="003F286A"/>
    <w:rsid w:val="003F3164"/>
    <w:rsid w:val="003F77F8"/>
    <w:rsid w:val="00400ACD"/>
    <w:rsid w:val="00403B15"/>
    <w:rsid w:val="00403E8A"/>
    <w:rsid w:val="00403FB3"/>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38D9"/>
    <w:rsid w:val="004350F3"/>
    <w:rsid w:val="00436980"/>
    <w:rsid w:val="00437E0A"/>
    <w:rsid w:val="00441016"/>
    <w:rsid w:val="00441F2F"/>
    <w:rsid w:val="0044228B"/>
    <w:rsid w:val="00447018"/>
    <w:rsid w:val="00450561"/>
    <w:rsid w:val="00450A40"/>
    <w:rsid w:val="00451535"/>
    <w:rsid w:val="00451D7C"/>
    <w:rsid w:val="00452FC3"/>
    <w:rsid w:val="00454715"/>
    <w:rsid w:val="00455936"/>
    <w:rsid w:val="00455ACE"/>
    <w:rsid w:val="00461B69"/>
    <w:rsid w:val="00462B3D"/>
    <w:rsid w:val="00463845"/>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1F97"/>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2C60"/>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5F6"/>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199B"/>
    <w:rsid w:val="005832EE"/>
    <w:rsid w:val="005847EF"/>
    <w:rsid w:val="005851E6"/>
    <w:rsid w:val="005878B7"/>
    <w:rsid w:val="005906B6"/>
    <w:rsid w:val="00592C9A"/>
    <w:rsid w:val="00593DF8"/>
    <w:rsid w:val="00595745"/>
    <w:rsid w:val="0059704A"/>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4CA2"/>
    <w:rsid w:val="005C5127"/>
    <w:rsid w:val="005C63BC"/>
    <w:rsid w:val="005C7CCB"/>
    <w:rsid w:val="005D1444"/>
    <w:rsid w:val="005D3392"/>
    <w:rsid w:val="005D4DAE"/>
    <w:rsid w:val="005D767D"/>
    <w:rsid w:val="005D7A30"/>
    <w:rsid w:val="005D7D3B"/>
    <w:rsid w:val="005E1999"/>
    <w:rsid w:val="005E232C"/>
    <w:rsid w:val="005E2B83"/>
    <w:rsid w:val="005E4192"/>
    <w:rsid w:val="005E4AEB"/>
    <w:rsid w:val="005E61B7"/>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003"/>
    <w:rsid w:val="00614633"/>
    <w:rsid w:val="00614BC8"/>
    <w:rsid w:val="006151FB"/>
    <w:rsid w:val="00617411"/>
    <w:rsid w:val="00621A9D"/>
    <w:rsid w:val="006249CB"/>
    <w:rsid w:val="006272DD"/>
    <w:rsid w:val="00630963"/>
    <w:rsid w:val="00631897"/>
    <w:rsid w:val="00632928"/>
    <w:rsid w:val="006330DA"/>
    <w:rsid w:val="00633262"/>
    <w:rsid w:val="00633460"/>
    <w:rsid w:val="006361BE"/>
    <w:rsid w:val="006402E7"/>
    <w:rsid w:val="00640CB6"/>
    <w:rsid w:val="00641B42"/>
    <w:rsid w:val="00645750"/>
    <w:rsid w:val="00650692"/>
    <w:rsid w:val="006508D3"/>
    <w:rsid w:val="00650AFA"/>
    <w:rsid w:val="00662B77"/>
    <w:rsid w:val="00662D0E"/>
    <w:rsid w:val="00663265"/>
    <w:rsid w:val="0066345F"/>
    <w:rsid w:val="0066485B"/>
    <w:rsid w:val="00665FC2"/>
    <w:rsid w:val="0067036E"/>
    <w:rsid w:val="006710A2"/>
    <w:rsid w:val="00671693"/>
    <w:rsid w:val="00672E2B"/>
    <w:rsid w:val="006757AA"/>
    <w:rsid w:val="0068127E"/>
    <w:rsid w:val="00681790"/>
    <w:rsid w:val="006823AA"/>
    <w:rsid w:val="0068302A"/>
    <w:rsid w:val="00684B98"/>
    <w:rsid w:val="00685DC9"/>
    <w:rsid w:val="00687465"/>
    <w:rsid w:val="006907CF"/>
    <w:rsid w:val="00691CCF"/>
    <w:rsid w:val="00693AFA"/>
    <w:rsid w:val="00695101"/>
    <w:rsid w:val="0069546E"/>
    <w:rsid w:val="00695B9A"/>
    <w:rsid w:val="00696563"/>
    <w:rsid w:val="006979F8"/>
    <w:rsid w:val="006A3487"/>
    <w:rsid w:val="006A6068"/>
    <w:rsid w:val="006A60BD"/>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23B5"/>
    <w:rsid w:val="006D3005"/>
    <w:rsid w:val="006D504F"/>
    <w:rsid w:val="006E0CAC"/>
    <w:rsid w:val="006E1CFB"/>
    <w:rsid w:val="006E1F94"/>
    <w:rsid w:val="006E21E8"/>
    <w:rsid w:val="006E26C1"/>
    <w:rsid w:val="006E30A8"/>
    <w:rsid w:val="006E45B0"/>
    <w:rsid w:val="006E5692"/>
    <w:rsid w:val="006F145A"/>
    <w:rsid w:val="006F2F79"/>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11E0"/>
    <w:rsid w:val="00742794"/>
    <w:rsid w:val="00743C4C"/>
    <w:rsid w:val="007445B7"/>
    <w:rsid w:val="00744920"/>
    <w:rsid w:val="007509BE"/>
    <w:rsid w:val="0075287B"/>
    <w:rsid w:val="00755C7B"/>
    <w:rsid w:val="007577C5"/>
    <w:rsid w:val="00764786"/>
    <w:rsid w:val="00766E12"/>
    <w:rsid w:val="007672DF"/>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802"/>
    <w:rsid w:val="007A7EC1"/>
    <w:rsid w:val="007B4FCA"/>
    <w:rsid w:val="007B508A"/>
    <w:rsid w:val="007B7B85"/>
    <w:rsid w:val="007C462E"/>
    <w:rsid w:val="007C496B"/>
    <w:rsid w:val="007C6803"/>
    <w:rsid w:val="007D2892"/>
    <w:rsid w:val="007D2B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184"/>
    <w:rsid w:val="00850CF0"/>
    <w:rsid w:val="00851869"/>
    <w:rsid w:val="00851C04"/>
    <w:rsid w:val="00851F2A"/>
    <w:rsid w:val="008531A1"/>
    <w:rsid w:val="00853A94"/>
    <w:rsid w:val="008547A3"/>
    <w:rsid w:val="0085797D"/>
    <w:rsid w:val="00860020"/>
    <w:rsid w:val="00860CD4"/>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5F07"/>
    <w:rsid w:val="008861EE"/>
    <w:rsid w:val="00890B59"/>
    <w:rsid w:val="008930D7"/>
    <w:rsid w:val="008947A7"/>
    <w:rsid w:val="00897E80"/>
    <w:rsid w:val="008A04FA"/>
    <w:rsid w:val="008A2037"/>
    <w:rsid w:val="008A3188"/>
    <w:rsid w:val="008A3FDF"/>
    <w:rsid w:val="008A6418"/>
    <w:rsid w:val="008A6B35"/>
    <w:rsid w:val="008B05D8"/>
    <w:rsid w:val="008B0B3D"/>
    <w:rsid w:val="008B1BCB"/>
    <w:rsid w:val="008B2B1A"/>
    <w:rsid w:val="008B3428"/>
    <w:rsid w:val="008B4A91"/>
    <w:rsid w:val="008B7785"/>
    <w:rsid w:val="008B79F2"/>
    <w:rsid w:val="008C0809"/>
    <w:rsid w:val="008C132C"/>
    <w:rsid w:val="008C3F96"/>
    <w:rsid w:val="008C3FD0"/>
    <w:rsid w:val="008D27A5"/>
    <w:rsid w:val="008D2AAB"/>
    <w:rsid w:val="008D309C"/>
    <w:rsid w:val="008D5787"/>
    <w:rsid w:val="008D58F9"/>
    <w:rsid w:val="008D7427"/>
    <w:rsid w:val="008D7886"/>
    <w:rsid w:val="008E1B8A"/>
    <w:rsid w:val="008E254B"/>
    <w:rsid w:val="008E3338"/>
    <w:rsid w:val="008E47BE"/>
    <w:rsid w:val="008F09DF"/>
    <w:rsid w:val="008F1BA1"/>
    <w:rsid w:val="008F3053"/>
    <w:rsid w:val="008F3136"/>
    <w:rsid w:val="008F40DF"/>
    <w:rsid w:val="008F5E16"/>
    <w:rsid w:val="008F5EFC"/>
    <w:rsid w:val="00901670"/>
    <w:rsid w:val="00902212"/>
    <w:rsid w:val="00903E0A"/>
    <w:rsid w:val="00904721"/>
    <w:rsid w:val="00907780"/>
    <w:rsid w:val="00907EDD"/>
    <w:rsid w:val="009107AD"/>
    <w:rsid w:val="00915568"/>
    <w:rsid w:val="009159BB"/>
    <w:rsid w:val="00917E0C"/>
    <w:rsid w:val="00920711"/>
    <w:rsid w:val="00921A1E"/>
    <w:rsid w:val="00924EA9"/>
    <w:rsid w:val="00925CE1"/>
    <w:rsid w:val="00925F5C"/>
    <w:rsid w:val="00930897"/>
    <w:rsid w:val="009320D2"/>
    <w:rsid w:val="009327A0"/>
    <w:rsid w:val="009329FB"/>
    <w:rsid w:val="00932C77"/>
    <w:rsid w:val="0093417F"/>
    <w:rsid w:val="00934AC2"/>
    <w:rsid w:val="009374B2"/>
    <w:rsid w:val="009375BB"/>
    <w:rsid w:val="009418E9"/>
    <w:rsid w:val="00942C79"/>
    <w:rsid w:val="00946044"/>
    <w:rsid w:val="0094653B"/>
    <w:rsid w:val="009465AB"/>
    <w:rsid w:val="00946DEE"/>
    <w:rsid w:val="00953499"/>
    <w:rsid w:val="00954A16"/>
    <w:rsid w:val="0095696D"/>
    <w:rsid w:val="00960F2D"/>
    <w:rsid w:val="00960F98"/>
    <w:rsid w:val="00961AB7"/>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584A"/>
    <w:rsid w:val="00986720"/>
    <w:rsid w:val="00987F00"/>
    <w:rsid w:val="0099403D"/>
    <w:rsid w:val="009941E0"/>
    <w:rsid w:val="00995B0B"/>
    <w:rsid w:val="009A1883"/>
    <w:rsid w:val="009A39F5"/>
    <w:rsid w:val="009A4588"/>
    <w:rsid w:val="009A5EA5"/>
    <w:rsid w:val="009A72F6"/>
    <w:rsid w:val="009B00C2"/>
    <w:rsid w:val="009B1DBA"/>
    <w:rsid w:val="009B1EDF"/>
    <w:rsid w:val="009B26AB"/>
    <w:rsid w:val="009B3476"/>
    <w:rsid w:val="009B39BC"/>
    <w:rsid w:val="009B4C37"/>
    <w:rsid w:val="009B5069"/>
    <w:rsid w:val="009B69AD"/>
    <w:rsid w:val="009B7474"/>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2738"/>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4A10"/>
    <w:rsid w:val="00A151B5"/>
    <w:rsid w:val="00A220FF"/>
    <w:rsid w:val="00A227E0"/>
    <w:rsid w:val="00A22A8D"/>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1CAE"/>
    <w:rsid w:val="00A62638"/>
    <w:rsid w:val="00A6344D"/>
    <w:rsid w:val="00A644B8"/>
    <w:rsid w:val="00A6770B"/>
    <w:rsid w:val="00A70E35"/>
    <w:rsid w:val="00A720DC"/>
    <w:rsid w:val="00A803CF"/>
    <w:rsid w:val="00A8133F"/>
    <w:rsid w:val="00A82CB4"/>
    <w:rsid w:val="00A837A8"/>
    <w:rsid w:val="00A83C36"/>
    <w:rsid w:val="00A932BB"/>
    <w:rsid w:val="00A93579"/>
    <w:rsid w:val="00A93934"/>
    <w:rsid w:val="00A95D51"/>
    <w:rsid w:val="00AA18AE"/>
    <w:rsid w:val="00AA1CC2"/>
    <w:rsid w:val="00AA228B"/>
    <w:rsid w:val="00AA32EB"/>
    <w:rsid w:val="00AA597A"/>
    <w:rsid w:val="00AA5A55"/>
    <w:rsid w:val="00AA66AD"/>
    <w:rsid w:val="00AA67A3"/>
    <w:rsid w:val="00AA7E52"/>
    <w:rsid w:val="00AB1655"/>
    <w:rsid w:val="00AB1873"/>
    <w:rsid w:val="00AB2C05"/>
    <w:rsid w:val="00AB3536"/>
    <w:rsid w:val="00AB474B"/>
    <w:rsid w:val="00AB5CCC"/>
    <w:rsid w:val="00AB5E18"/>
    <w:rsid w:val="00AB74E2"/>
    <w:rsid w:val="00AB7979"/>
    <w:rsid w:val="00AC2E9A"/>
    <w:rsid w:val="00AC5AAB"/>
    <w:rsid w:val="00AC5AEC"/>
    <w:rsid w:val="00AC5F28"/>
    <w:rsid w:val="00AC6900"/>
    <w:rsid w:val="00AD304B"/>
    <w:rsid w:val="00AD4497"/>
    <w:rsid w:val="00AD7780"/>
    <w:rsid w:val="00AE199F"/>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211"/>
    <w:rsid w:val="00B3174B"/>
    <w:rsid w:val="00B31F0E"/>
    <w:rsid w:val="00B34F25"/>
    <w:rsid w:val="00B43672"/>
    <w:rsid w:val="00B473D8"/>
    <w:rsid w:val="00B47464"/>
    <w:rsid w:val="00B5165A"/>
    <w:rsid w:val="00B524C1"/>
    <w:rsid w:val="00B52C8D"/>
    <w:rsid w:val="00B54736"/>
    <w:rsid w:val="00B564BF"/>
    <w:rsid w:val="00B6104E"/>
    <w:rsid w:val="00B610C7"/>
    <w:rsid w:val="00B62106"/>
    <w:rsid w:val="00B626A8"/>
    <w:rsid w:val="00B65695"/>
    <w:rsid w:val="00B66526"/>
    <w:rsid w:val="00B665A3"/>
    <w:rsid w:val="00B73BB4"/>
    <w:rsid w:val="00B74C4C"/>
    <w:rsid w:val="00B80532"/>
    <w:rsid w:val="00B8105B"/>
    <w:rsid w:val="00B82039"/>
    <w:rsid w:val="00B82454"/>
    <w:rsid w:val="00B90097"/>
    <w:rsid w:val="00B90999"/>
    <w:rsid w:val="00B91AD7"/>
    <w:rsid w:val="00B92D23"/>
    <w:rsid w:val="00B95BC8"/>
    <w:rsid w:val="00B96E87"/>
    <w:rsid w:val="00BA146A"/>
    <w:rsid w:val="00BA3107"/>
    <w:rsid w:val="00BA32EE"/>
    <w:rsid w:val="00BB14E9"/>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65AF0"/>
    <w:rsid w:val="00C72956"/>
    <w:rsid w:val="00C73045"/>
    <w:rsid w:val="00C73212"/>
    <w:rsid w:val="00C7354A"/>
    <w:rsid w:val="00C74379"/>
    <w:rsid w:val="00C74DD8"/>
    <w:rsid w:val="00C75C5E"/>
    <w:rsid w:val="00C7669F"/>
    <w:rsid w:val="00C76DFF"/>
    <w:rsid w:val="00C80B8F"/>
    <w:rsid w:val="00C82743"/>
    <w:rsid w:val="00C82E89"/>
    <w:rsid w:val="00C834CE"/>
    <w:rsid w:val="00C86EC5"/>
    <w:rsid w:val="00C9047F"/>
    <w:rsid w:val="00C91F65"/>
    <w:rsid w:val="00C92310"/>
    <w:rsid w:val="00C95150"/>
    <w:rsid w:val="00C95A73"/>
    <w:rsid w:val="00CA02B0"/>
    <w:rsid w:val="00CA032E"/>
    <w:rsid w:val="00CA2182"/>
    <w:rsid w:val="00CA2186"/>
    <w:rsid w:val="00CA26EF"/>
    <w:rsid w:val="00CA3608"/>
    <w:rsid w:val="00CA4CA0"/>
    <w:rsid w:val="00CA4D67"/>
    <w:rsid w:val="00CA5E5E"/>
    <w:rsid w:val="00CA6879"/>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2CFE"/>
    <w:rsid w:val="00CD37DA"/>
    <w:rsid w:val="00CD4F2C"/>
    <w:rsid w:val="00CD71D4"/>
    <w:rsid w:val="00CD731C"/>
    <w:rsid w:val="00CD78E0"/>
    <w:rsid w:val="00CE08E8"/>
    <w:rsid w:val="00CE2133"/>
    <w:rsid w:val="00CE245D"/>
    <w:rsid w:val="00CE300F"/>
    <w:rsid w:val="00CE3582"/>
    <w:rsid w:val="00CE3795"/>
    <w:rsid w:val="00CE3E20"/>
    <w:rsid w:val="00CF4827"/>
    <w:rsid w:val="00CF4C69"/>
    <w:rsid w:val="00CF581C"/>
    <w:rsid w:val="00CF71E0"/>
    <w:rsid w:val="00CF78DE"/>
    <w:rsid w:val="00D001B1"/>
    <w:rsid w:val="00D03176"/>
    <w:rsid w:val="00D060A8"/>
    <w:rsid w:val="00D06605"/>
    <w:rsid w:val="00D0720F"/>
    <w:rsid w:val="00D074E2"/>
    <w:rsid w:val="00D11B0B"/>
    <w:rsid w:val="00D12A3E"/>
    <w:rsid w:val="00D151EC"/>
    <w:rsid w:val="00D22160"/>
    <w:rsid w:val="00D22172"/>
    <w:rsid w:val="00D2301B"/>
    <w:rsid w:val="00D239EE"/>
    <w:rsid w:val="00D30534"/>
    <w:rsid w:val="00D35728"/>
    <w:rsid w:val="00D359A7"/>
    <w:rsid w:val="00D37BCF"/>
    <w:rsid w:val="00D40F93"/>
    <w:rsid w:val="00D42277"/>
    <w:rsid w:val="00D43C59"/>
    <w:rsid w:val="00D44ADE"/>
    <w:rsid w:val="00D50781"/>
    <w:rsid w:val="00D50D65"/>
    <w:rsid w:val="00D512E0"/>
    <w:rsid w:val="00D519F3"/>
    <w:rsid w:val="00D51D2A"/>
    <w:rsid w:val="00D53B7C"/>
    <w:rsid w:val="00D54D0D"/>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57"/>
    <w:rsid w:val="00D83072"/>
    <w:rsid w:val="00D83ABC"/>
    <w:rsid w:val="00D84870"/>
    <w:rsid w:val="00D8680D"/>
    <w:rsid w:val="00D870CB"/>
    <w:rsid w:val="00D91B92"/>
    <w:rsid w:val="00D923ED"/>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140A"/>
    <w:rsid w:val="00DF2707"/>
    <w:rsid w:val="00DF428D"/>
    <w:rsid w:val="00DF4D90"/>
    <w:rsid w:val="00DF5EBD"/>
    <w:rsid w:val="00DF6BA8"/>
    <w:rsid w:val="00DF78EA"/>
    <w:rsid w:val="00DF7CA3"/>
    <w:rsid w:val="00DF7F0D"/>
    <w:rsid w:val="00E00D5A"/>
    <w:rsid w:val="00E01462"/>
    <w:rsid w:val="00E01A76"/>
    <w:rsid w:val="00E0233E"/>
    <w:rsid w:val="00E04B30"/>
    <w:rsid w:val="00E05FB7"/>
    <w:rsid w:val="00E066E6"/>
    <w:rsid w:val="00E06807"/>
    <w:rsid w:val="00E06C5E"/>
    <w:rsid w:val="00E0752B"/>
    <w:rsid w:val="00E101C6"/>
    <w:rsid w:val="00E1228E"/>
    <w:rsid w:val="00E13374"/>
    <w:rsid w:val="00E14079"/>
    <w:rsid w:val="00E15F90"/>
    <w:rsid w:val="00E16D3E"/>
    <w:rsid w:val="00E17167"/>
    <w:rsid w:val="00E20520"/>
    <w:rsid w:val="00E21D55"/>
    <w:rsid w:val="00E21FDC"/>
    <w:rsid w:val="00E22FD5"/>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61A"/>
    <w:rsid w:val="00E438AE"/>
    <w:rsid w:val="00E443CE"/>
    <w:rsid w:val="00E45547"/>
    <w:rsid w:val="00E500F1"/>
    <w:rsid w:val="00E51446"/>
    <w:rsid w:val="00E529C8"/>
    <w:rsid w:val="00E55DA0"/>
    <w:rsid w:val="00E56033"/>
    <w:rsid w:val="00E60429"/>
    <w:rsid w:val="00E61159"/>
    <w:rsid w:val="00E6152E"/>
    <w:rsid w:val="00E625DA"/>
    <w:rsid w:val="00E634DC"/>
    <w:rsid w:val="00E63CB1"/>
    <w:rsid w:val="00E667F3"/>
    <w:rsid w:val="00E67794"/>
    <w:rsid w:val="00E70CC6"/>
    <w:rsid w:val="00E71254"/>
    <w:rsid w:val="00E73CCD"/>
    <w:rsid w:val="00E76453"/>
    <w:rsid w:val="00E77353"/>
    <w:rsid w:val="00E775AE"/>
    <w:rsid w:val="00E8272C"/>
    <w:rsid w:val="00E827C7"/>
    <w:rsid w:val="00E856C6"/>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5FD"/>
    <w:rsid w:val="00ED19F0"/>
    <w:rsid w:val="00ED2B50"/>
    <w:rsid w:val="00ED3A32"/>
    <w:rsid w:val="00ED3BDE"/>
    <w:rsid w:val="00ED5783"/>
    <w:rsid w:val="00ED68FB"/>
    <w:rsid w:val="00ED783A"/>
    <w:rsid w:val="00EE1D68"/>
    <w:rsid w:val="00EE2E34"/>
    <w:rsid w:val="00EE2E91"/>
    <w:rsid w:val="00EE3370"/>
    <w:rsid w:val="00EE43A2"/>
    <w:rsid w:val="00EE46B7"/>
    <w:rsid w:val="00EE5A49"/>
    <w:rsid w:val="00EE664B"/>
    <w:rsid w:val="00EF10BA"/>
    <w:rsid w:val="00EF1738"/>
    <w:rsid w:val="00EF282A"/>
    <w:rsid w:val="00EF2BAF"/>
    <w:rsid w:val="00EF3B8F"/>
    <w:rsid w:val="00EF543E"/>
    <w:rsid w:val="00EF559F"/>
    <w:rsid w:val="00EF5AA2"/>
    <w:rsid w:val="00EF7E26"/>
    <w:rsid w:val="00F01DFA"/>
    <w:rsid w:val="00F02096"/>
    <w:rsid w:val="00F02457"/>
    <w:rsid w:val="00F036C3"/>
    <w:rsid w:val="00F03CDB"/>
    <w:rsid w:val="00F0417E"/>
    <w:rsid w:val="00F05397"/>
    <w:rsid w:val="00F0638C"/>
    <w:rsid w:val="00F11E04"/>
    <w:rsid w:val="00F12B24"/>
    <w:rsid w:val="00F12BC7"/>
    <w:rsid w:val="00F15223"/>
    <w:rsid w:val="00F164B4"/>
    <w:rsid w:val="00F176E4"/>
    <w:rsid w:val="00F20E5F"/>
    <w:rsid w:val="00F25C26"/>
    <w:rsid w:val="00F25CC2"/>
    <w:rsid w:val="00F27573"/>
    <w:rsid w:val="00F27C14"/>
    <w:rsid w:val="00F27E61"/>
    <w:rsid w:val="00F307B6"/>
    <w:rsid w:val="00F30EB8"/>
    <w:rsid w:val="00F31876"/>
    <w:rsid w:val="00F31C67"/>
    <w:rsid w:val="00F322DF"/>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1D1E"/>
    <w:rsid w:val="00F733A4"/>
    <w:rsid w:val="00F76569"/>
    <w:rsid w:val="00F7758F"/>
    <w:rsid w:val="00F82811"/>
    <w:rsid w:val="00F82C21"/>
    <w:rsid w:val="00F83F8D"/>
    <w:rsid w:val="00F84153"/>
    <w:rsid w:val="00F85661"/>
    <w:rsid w:val="00F8653E"/>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5DBC"/>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C5557A-0BC4-47D1-96AD-664C8A0B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8A6B35"/>
    <w:rPr>
      <w:sz w:val="16"/>
      <w:szCs w:val="16"/>
    </w:rPr>
  </w:style>
  <w:style w:type="paragraph" w:styleId="CommentText">
    <w:name w:val="annotation text"/>
    <w:basedOn w:val="Normal"/>
    <w:link w:val="CommentTextChar"/>
    <w:unhideWhenUsed/>
    <w:rsid w:val="008A6B35"/>
    <w:rPr>
      <w:sz w:val="20"/>
      <w:szCs w:val="20"/>
    </w:rPr>
  </w:style>
  <w:style w:type="character" w:customStyle="1" w:styleId="CommentTextChar">
    <w:name w:val="Comment Text Char"/>
    <w:basedOn w:val="DefaultParagraphFont"/>
    <w:link w:val="CommentText"/>
    <w:rsid w:val="008A6B35"/>
  </w:style>
  <w:style w:type="paragraph" w:styleId="CommentSubject">
    <w:name w:val="annotation subject"/>
    <w:basedOn w:val="CommentText"/>
    <w:next w:val="CommentText"/>
    <w:link w:val="CommentSubjectChar"/>
    <w:semiHidden/>
    <w:unhideWhenUsed/>
    <w:rsid w:val="008A6B35"/>
    <w:rPr>
      <w:b/>
      <w:bCs/>
    </w:rPr>
  </w:style>
  <w:style w:type="character" w:customStyle="1" w:styleId="CommentSubjectChar">
    <w:name w:val="Comment Subject Char"/>
    <w:basedOn w:val="CommentTextChar"/>
    <w:link w:val="CommentSubject"/>
    <w:semiHidden/>
    <w:rsid w:val="008A6B35"/>
    <w:rPr>
      <w:b/>
      <w:bCs/>
    </w:rPr>
  </w:style>
  <w:style w:type="paragraph" w:styleId="Revision">
    <w:name w:val="Revision"/>
    <w:hidden/>
    <w:uiPriority w:val="99"/>
    <w:semiHidden/>
    <w:rsid w:val="000953A6"/>
    <w:rPr>
      <w:sz w:val="24"/>
      <w:szCs w:val="24"/>
    </w:rPr>
  </w:style>
  <w:style w:type="character" w:styleId="Hyperlink">
    <w:name w:val="Hyperlink"/>
    <w:basedOn w:val="DefaultParagraphFont"/>
    <w:unhideWhenUsed/>
    <w:rsid w:val="00860CD4"/>
    <w:rPr>
      <w:color w:val="0000FF" w:themeColor="hyperlink"/>
      <w:u w:val="single"/>
    </w:rPr>
  </w:style>
  <w:style w:type="character" w:customStyle="1" w:styleId="UnresolvedMention1">
    <w:name w:val="Unresolved Mention1"/>
    <w:basedOn w:val="DefaultParagraphFont"/>
    <w:uiPriority w:val="99"/>
    <w:semiHidden/>
    <w:unhideWhenUsed/>
    <w:rsid w:val="00860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3106</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BA - SB00011 (Committee Report (Unamended))</vt:lpstr>
    </vt:vector>
  </TitlesOfParts>
  <Company>State of Texas</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0832</dc:subject>
  <dc:creator>State of Texas</dc:creator>
  <dc:description>SB 11 by Parker-(H)Criminal Jurisprudence</dc:description>
  <cp:lastModifiedBy>Stacey Nicchio</cp:lastModifiedBy>
  <cp:revision>2</cp:revision>
  <cp:lastPrinted>2003-11-26T17:21:00Z</cp:lastPrinted>
  <dcterms:created xsi:type="dcterms:W3CDTF">2025-08-24T22:00:00Z</dcterms:created>
  <dcterms:modified xsi:type="dcterms:W3CDTF">2025-08-24T22:00:00Z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25.235.108</vt:lpwstr>
  </property>
</Properties>
</file>